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594" w:rsidRPr="00C14303" w:rsidRDefault="003F3953" w:rsidP="00614E2B">
      <w:pPr>
        <w:ind w:firstLine="708"/>
        <w:jc w:val="center"/>
        <w:rPr>
          <w:b/>
          <w:sz w:val="28"/>
          <w:szCs w:val="28"/>
        </w:rPr>
      </w:pPr>
      <w:r w:rsidRPr="00C14303">
        <w:rPr>
          <w:b/>
          <w:sz w:val="28"/>
          <w:szCs w:val="28"/>
        </w:rPr>
        <w:t>Пояснительная записка</w:t>
      </w:r>
      <w:r w:rsidR="00A91594" w:rsidRPr="00C14303">
        <w:rPr>
          <w:b/>
          <w:sz w:val="28"/>
          <w:szCs w:val="28"/>
        </w:rPr>
        <w:t xml:space="preserve"> </w:t>
      </w:r>
    </w:p>
    <w:p w:rsidR="0034037F" w:rsidRPr="00C14303" w:rsidRDefault="0034037F" w:rsidP="00614E2B">
      <w:pPr>
        <w:ind w:firstLine="708"/>
        <w:jc w:val="center"/>
        <w:rPr>
          <w:b/>
          <w:sz w:val="28"/>
          <w:szCs w:val="28"/>
        </w:rPr>
      </w:pPr>
      <w:r w:rsidRPr="00C14303">
        <w:rPr>
          <w:b/>
          <w:sz w:val="28"/>
          <w:szCs w:val="28"/>
        </w:rPr>
        <w:t>о</w:t>
      </w:r>
      <w:r w:rsidR="00A91594" w:rsidRPr="00C14303">
        <w:rPr>
          <w:b/>
          <w:sz w:val="28"/>
          <w:szCs w:val="28"/>
        </w:rPr>
        <w:t xml:space="preserve">б исполнении бюджета </w:t>
      </w:r>
      <w:r w:rsidR="0008168C" w:rsidRPr="0008168C">
        <w:rPr>
          <w:b/>
          <w:color w:val="000000"/>
          <w:sz w:val="28"/>
          <w:szCs w:val="28"/>
        </w:rPr>
        <w:t>муниципального образования Куменское городское поселение</w:t>
      </w:r>
    </w:p>
    <w:p w:rsidR="005F3F85" w:rsidRPr="00C14303" w:rsidRDefault="009D0E55" w:rsidP="00614E2B">
      <w:pPr>
        <w:ind w:firstLine="708"/>
        <w:jc w:val="center"/>
        <w:rPr>
          <w:b/>
          <w:sz w:val="28"/>
          <w:szCs w:val="28"/>
        </w:rPr>
      </w:pPr>
      <w:r w:rsidRPr="00C14303">
        <w:rPr>
          <w:b/>
          <w:sz w:val="28"/>
          <w:szCs w:val="28"/>
        </w:rPr>
        <w:t xml:space="preserve">за </w:t>
      </w:r>
      <w:r w:rsidR="00C46780">
        <w:rPr>
          <w:b/>
          <w:sz w:val="28"/>
          <w:szCs w:val="28"/>
        </w:rPr>
        <w:t>20</w:t>
      </w:r>
      <w:r w:rsidR="00114890">
        <w:rPr>
          <w:b/>
          <w:sz w:val="28"/>
          <w:szCs w:val="28"/>
        </w:rPr>
        <w:t>2</w:t>
      </w:r>
      <w:r w:rsidR="00E21A1C">
        <w:rPr>
          <w:b/>
          <w:sz w:val="28"/>
          <w:szCs w:val="28"/>
        </w:rPr>
        <w:t>1</w:t>
      </w:r>
      <w:r w:rsidR="0008168C">
        <w:rPr>
          <w:b/>
          <w:sz w:val="28"/>
          <w:szCs w:val="28"/>
        </w:rPr>
        <w:t xml:space="preserve"> год</w:t>
      </w:r>
    </w:p>
    <w:p w:rsidR="00920A8A" w:rsidRPr="00C14303" w:rsidRDefault="00920A8A" w:rsidP="00614E2B">
      <w:pPr>
        <w:jc w:val="both"/>
        <w:rPr>
          <w:b/>
          <w:sz w:val="28"/>
          <w:szCs w:val="28"/>
        </w:rPr>
      </w:pPr>
    </w:p>
    <w:p w:rsidR="00E2334E" w:rsidRDefault="00E2334E" w:rsidP="00E233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6780">
        <w:rPr>
          <w:sz w:val="28"/>
          <w:szCs w:val="28"/>
        </w:rPr>
        <w:t>В б</w:t>
      </w:r>
      <w:r w:rsidR="00C46780">
        <w:rPr>
          <w:color w:val="000000"/>
          <w:sz w:val="28"/>
          <w:szCs w:val="28"/>
        </w:rPr>
        <w:t xml:space="preserve">юджет муниципального образования Куменское городское поселение </w:t>
      </w:r>
      <w:r w:rsidRPr="007307B0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C46780">
        <w:rPr>
          <w:sz w:val="28"/>
          <w:szCs w:val="28"/>
        </w:rPr>
        <w:t>20</w:t>
      </w:r>
      <w:r w:rsidR="00682DE8">
        <w:rPr>
          <w:sz w:val="28"/>
          <w:szCs w:val="28"/>
        </w:rPr>
        <w:t>2</w:t>
      </w:r>
      <w:r w:rsidR="00E21A1C">
        <w:rPr>
          <w:sz w:val="28"/>
          <w:szCs w:val="28"/>
        </w:rPr>
        <w:t>1</w:t>
      </w:r>
      <w:r w:rsidR="00682DE8">
        <w:rPr>
          <w:sz w:val="28"/>
          <w:szCs w:val="28"/>
        </w:rPr>
        <w:t xml:space="preserve"> год</w:t>
      </w:r>
      <w:r w:rsidRPr="007307B0">
        <w:rPr>
          <w:sz w:val="28"/>
          <w:szCs w:val="28"/>
        </w:rPr>
        <w:t xml:space="preserve"> поступило доходов</w:t>
      </w:r>
      <w:r>
        <w:rPr>
          <w:sz w:val="28"/>
          <w:szCs w:val="28"/>
        </w:rPr>
        <w:t xml:space="preserve"> (с учетом полученных дотаций, субвенций и субсидий)</w:t>
      </w:r>
      <w:r w:rsidRPr="007307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E21A1C">
        <w:rPr>
          <w:sz w:val="28"/>
        </w:rPr>
        <w:t>18266,8</w:t>
      </w:r>
      <w:r w:rsidR="007C3F02">
        <w:rPr>
          <w:sz w:val="28"/>
        </w:rPr>
        <w:t xml:space="preserve"> </w:t>
      </w:r>
      <w:r>
        <w:rPr>
          <w:sz w:val="28"/>
          <w:szCs w:val="28"/>
        </w:rPr>
        <w:t xml:space="preserve">тыс. рублей, или </w:t>
      </w:r>
      <w:r w:rsidR="0080471B">
        <w:rPr>
          <w:sz w:val="28"/>
        </w:rPr>
        <w:t>105,5</w:t>
      </w:r>
      <w:r w:rsidR="007C3F02">
        <w:rPr>
          <w:sz w:val="28"/>
        </w:rPr>
        <w:t xml:space="preserve"> </w:t>
      </w:r>
      <w:r>
        <w:rPr>
          <w:sz w:val="28"/>
          <w:szCs w:val="28"/>
        </w:rPr>
        <w:t>% к годовым уточненным плановым назначениям (</w:t>
      </w:r>
      <w:r w:rsidR="0080471B">
        <w:rPr>
          <w:sz w:val="28"/>
        </w:rPr>
        <w:t>17321,7</w:t>
      </w:r>
      <w:r w:rsidR="007C3F02">
        <w:rPr>
          <w:sz w:val="28"/>
        </w:rPr>
        <w:t xml:space="preserve"> </w:t>
      </w:r>
      <w:r>
        <w:rPr>
          <w:sz w:val="28"/>
          <w:szCs w:val="28"/>
        </w:rPr>
        <w:t>тыс. рублей).</w:t>
      </w:r>
    </w:p>
    <w:p w:rsidR="00E2334E" w:rsidRDefault="00E2334E" w:rsidP="00E233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Поступило собственных доходов (без учета безвозмездных поступлений) </w:t>
      </w:r>
      <w:r w:rsidR="00016C8F">
        <w:rPr>
          <w:sz w:val="28"/>
        </w:rPr>
        <w:t>15089,4</w:t>
      </w:r>
      <w:r w:rsidR="00561183">
        <w:rPr>
          <w:sz w:val="28"/>
        </w:rPr>
        <w:t xml:space="preserve"> </w:t>
      </w:r>
      <w:r w:rsidRPr="007307B0">
        <w:rPr>
          <w:sz w:val="28"/>
          <w:szCs w:val="28"/>
        </w:rPr>
        <w:t>т</w:t>
      </w:r>
      <w:r w:rsidR="0006321C">
        <w:rPr>
          <w:sz w:val="28"/>
          <w:szCs w:val="28"/>
        </w:rPr>
        <w:t>ы</w:t>
      </w:r>
      <w:r w:rsidRPr="007307B0">
        <w:rPr>
          <w:sz w:val="28"/>
          <w:szCs w:val="28"/>
        </w:rPr>
        <w:t>с. руб</w:t>
      </w:r>
      <w:r>
        <w:rPr>
          <w:sz w:val="28"/>
          <w:szCs w:val="28"/>
        </w:rPr>
        <w:t>лей</w:t>
      </w:r>
      <w:r w:rsidRPr="007307B0">
        <w:rPr>
          <w:sz w:val="28"/>
          <w:szCs w:val="28"/>
        </w:rPr>
        <w:t xml:space="preserve">, что составило </w:t>
      </w:r>
      <w:r w:rsidR="00016C8F">
        <w:rPr>
          <w:sz w:val="28"/>
        </w:rPr>
        <w:t>106,7</w:t>
      </w:r>
      <w:r w:rsidR="00CD09B4">
        <w:rPr>
          <w:sz w:val="28"/>
        </w:rPr>
        <w:t>,0</w:t>
      </w:r>
      <w:r w:rsidRPr="007307B0">
        <w:rPr>
          <w:sz w:val="28"/>
          <w:szCs w:val="28"/>
        </w:rPr>
        <w:t xml:space="preserve">% к годовым </w:t>
      </w:r>
      <w:r>
        <w:rPr>
          <w:sz w:val="28"/>
          <w:szCs w:val="28"/>
        </w:rPr>
        <w:t xml:space="preserve">уточненным </w:t>
      </w:r>
      <w:r w:rsidR="0006321C">
        <w:rPr>
          <w:sz w:val="28"/>
          <w:szCs w:val="28"/>
        </w:rPr>
        <w:t>плановым назначениям</w:t>
      </w:r>
      <w:r w:rsidR="00CD09B4">
        <w:rPr>
          <w:sz w:val="28"/>
          <w:szCs w:val="28"/>
        </w:rPr>
        <w:t xml:space="preserve"> (</w:t>
      </w:r>
      <w:r w:rsidR="00016C8F">
        <w:rPr>
          <w:sz w:val="28"/>
          <w:szCs w:val="28"/>
        </w:rPr>
        <w:t>14144,1</w:t>
      </w:r>
      <w:r w:rsidR="00CD09B4">
        <w:rPr>
          <w:sz w:val="28"/>
          <w:szCs w:val="28"/>
        </w:rPr>
        <w:t xml:space="preserve"> тыс. руб.)</w:t>
      </w:r>
      <w:r w:rsidR="0006321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Кассовый план по собственным доходам за </w:t>
      </w:r>
      <w:r w:rsidR="00561183">
        <w:rPr>
          <w:sz w:val="28"/>
          <w:szCs w:val="28"/>
        </w:rPr>
        <w:t>20</w:t>
      </w:r>
      <w:r w:rsidR="00CD09B4">
        <w:rPr>
          <w:sz w:val="28"/>
          <w:szCs w:val="28"/>
        </w:rPr>
        <w:t>2</w:t>
      </w:r>
      <w:r w:rsidR="00016C8F">
        <w:rPr>
          <w:sz w:val="28"/>
          <w:szCs w:val="28"/>
        </w:rPr>
        <w:t>1</w:t>
      </w:r>
      <w:r w:rsidR="0056118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выполнен на 100%. </w:t>
      </w:r>
    </w:p>
    <w:p w:rsidR="00E2334E" w:rsidRDefault="00E2334E" w:rsidP="00F405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07B0">
        <w:rPr>
          <w:sz w:val="28"/>
          <w:szCs w:val="28"/>
        </w:rPr>
        <w:t>Налоговые доходы в объеме бюджета</w:t>
      </w:r>
      <w:r>
        <w:rPr>
          <w:sz w:val="28"/>
          <w:szCs w:val="28"/>
        </w:rPr>
        <w:t xml:space="preserve"> </w:t>
      </w:r>
      <w:r w:rsidR="00EB1B21">
        <w:rPr>
          <w:sz w:val="28"/>
          <w:szCs w:val="28"/>
        </w:rPr>
        <w:t>Куменского городского поселения</w:t>
      </w:r>
      <w:r w:rsidRPr="007307B0">
        <w:rPr>
          <w:sz w:val="28"/>
          <w:szCs w:val="28"/>
        </w:rPr>
        <w:t xml:space="preserve"> составляют</w:t>
      </w:r>
      <w:r>
        <w:rPr>
          <w:sz w:val="28"/>
          <w:szCs w:val="28"/>
        </w:rPr>
        <w:t xml:space="preserve"> </w:t>
      </w:r>
      <w:r w:rsidR="0084087F">
        <w:rPr>
          <w:sz w:val="28"/>
          <w:szCs w:val="28"/>
        </w:rPr>
        <w:t>12110,0</w:t>
      </w:r>
      <w:r w:rsidRPr="007307B0">
        <w:rPr>
          <w:sz w:val="28"/>
          <w:szCs w:val="28"/>
        </w:rPr>
        <w:t xml:space="preserve"> тыс. рублей или </w:t>
      </w:r>
      <w:r w:rsidR="0084087F">
        <w:rPr>
          <w:sz w:val="28"/>
          <w:szCs w:val="28"/>
        </w:rPr>
        <w:t>80</w:t>
      </w:r>
      <w:r w:rsidR="00766AD3">
        <w:rPr>
          <w:sz w:val="28"/>
          <w:szCs w:val="28"/>
        </w:rPr>
        <w:t>,</w:t>
      </w:r>
      <w:r w:rsidR="0084087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307B0">
        <w:rPr>
          <w:sz w:val="28"/>
          <w:szCs w:val="28"/>
        </w:rPr>
        <w:t>% общего объема поступлений</w:t>
      </w:r>
      <w:r>
        <w:rPr>
          <w:sz w:val="28"/>
          <w:szCs w:val="28"/>
        </w:rPr>
        <w:t xml:space="preserve"> собственных </w:t>
      </w:r>
      <w:r w:rsidRPr="007307B0">
        <w:rPr>
          <w:sz w:val="28"/>
          <w:szCs w:val="28"/>
        </w:rPr>
        <w:t xml:space="preserve">доходов, неналоговые доходы составляют </w:t>
      </w:r>
      <w:r w:rsidR="0084087F">
        <w:rPr>
          <w:sz w:val="28"/>
          <w:szCs w:val="28"/>
        </w:rPr>
        <w:t>2979,4</w:t>
      </w:r>
      <w:r w:rsidRPr="007307B0">
        <w:rPr>
          <w:sz w:val="28"/>
          <w:szCs w:val="28"/>
        </w:rPr>
        <w:t xml:space="preserve"> тыс. руб. или </w:t>
      </w:r>
      <w:r w:rsidR="0084087F">
        <w:rPr>
          <w:sz w:val="28"/>
          <w:szCs w:val="28"/>
        </w:rPr>
        <w:t>19,7</w:t>
      </w:r>
      <w:r>
        <w:rPr>
          <w:sz w:val="28"/>
          <w:szCs w:val="28"/>
        </w:rPr>
        <w:t>% общего объема поступлений собственных доходов.</w:t>
      </w:r>
    </w:p>
    <w:p w:rsidR="00E2334E" w:rsidRDefault="00A3258F" w:rsidP="006F6635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334E">
        <w:rPr>
          <w:sz w:val="28"/>
          <w:szCs w:val="28"/>
        </w:rPr>
        <w:t>В структуре налоговых доходов основное место занимает налог на доходы физических</w:t>
      </w:r>
      <w:r w:rsidR="006C4E16">
        <w:rPr>
          <w:sz w:val="28"/>
          <w:szCs w:val="28"/>
        </w:rPr>
        <w:t xml:space="preserve"> лиц</w:t>
      </w:r>
      <w:r w:rsidR="00A9116C">
        <w:rPr>
          <w:sz w:val="28"/>
          <w:szCs w:val="28"/>
        </w:rPr>
        <w:t xml:space="preserve"> </w:t>
      </w:r>
      <w:r w:rsidR="0095550D">
        <w:rPr>
          <w:sz w:val="28"/>
          <w:szCs w:val="28"/>
        </w:rPr>
        <w:t>8033,7</w:t>
      </w:r>
      <w:r w:rsidR="00DA1948">
        <w:rPr>
          <w:sz w:val="28"/>
          <w:szCs w:val="28"/>
        </w:rPr>
        <w:t xml:space="preserve"> </w:t>
      </w:r>
      <w:r w:rsidR="00E2334E">
        <w:rPr>
          <w:sz w:val="28"/>
          <w:szCs w:val="28"/>
        </w:rPr>
        <w:t xml:space="preserve">тыс. рублей или </w:t>
      </w:r>
      <w:r w:rsidR="0095550D">
        <w:rPr>
          <w:sz w:val="28"/>
          <w:szCs w:val="28"/>
        </w:rPr>
        <w:t>66,3</w:t>
      </w:r>
      <w:r w:rsidR="00DA1948">
        <w:rPr>
          <w:sz w:val="28"/>
          <w:szCs w:val="28"/>
        </w:rPr>
        <w:t xml:space="preserve">% от </w:t>
      </w:r>
      <w:r w:rsidR="00F159AE">
        <w:rPr>
          <w:sz w:val="28"/>
          <w:szCs w:val="28"/>
        </w:rPr>
        <w:t>плановых поступлений</w:t>
      </w:r>
      <w:r w:rsidR="00DC1AFF">
        <w:rPr>
          <w:sz w:val="28"/>
          <w:szCs w:val="28"/>
        </w:rPr>
        <w:t xml:space="preserve"> (</w:t>
      </w:r>
      <w:r w:rsidR="0095550D">
        <w:rPr>
          <w:sz w:val="28"/>
          <w:szCs w:val="28"/>
        </w:rPr>
        <w:t>12110,0</w:t>
      </w:r>
      <w:r w:rsidR="00DC1AFF">
        <w:rPr>
          <w:sz w:val="28"/>
          <w:szCs w:val="28"/>
        </w:rPr>
        <w:t xml:space="preserve"> тыс. руб.)</w:t>
      </w:r>
      <w:r w:rsidR="00FE193F">
        <w:rPr>
          <w:sz w:val="28"/>
          <w:szCs w:val="28"/>
        </w:rPr>
        <w:t>,</w:t>
      </w:r>
      <w:r w:rsidR="00E2334E">
        <w:rPr>
          <w:sz w:val="28"/>
          <w:szCs w:val="28"/>
        </w:rPr>
        <w:t xml:space="preserve"> </w:t>
      </w:r>
      <w:r w:rsidR="00047E98">
        <w:rPr>
          <w:sz w:val="28"/>
          <w:szCs w:val="28"/>
        </w:rPr>
        <w:t xml:space="preserve"> </w:t>
      </w:r>
      <w:r w:rsidR="00FE193F">
        <w:rPr>
          <w:sz w:val="28"/>
          <w:szCs w:val="28"/>
        </w:rPr>
        <w:t xml:space="preserve"> </w:t>
      </w:r>
      <w:r w:rsidR="00047E98">
        <w:rPr>
          <w:sz w:val="28"/>
          <w:szCs w:val="28"/>
        </w:rPr>
        <w:t xml:space="preserve"> </w:t>
      </w:r>
      <w:r w:rsidR="00FE193F">
        <w:rPr>
          <w:sz w:val="28"/>
          <w:szCs w:val="28"/>
        </w:rPr>
        <w:t>д</w:t>
      </w:r>
      <w:r w:rsidR="006F6635">
        <w:rPr>
          <w:sz w:val="28"/>
          <w:szCs w:val="28"/>
        </w:rPr>
        <w:t>оходы о</w:t>
      </w:r>
      <w:r w:rsidR="00FE193F">
        <w:rPr>
          <w:sz w:val="28"/>
          <w:szCs w:val="28"/>
        </w:rPr>
        <w:t>т уплаты акцизов на топливо</w:t>
      </w:r>
      <w:r w:rsidR="006F6635">
        <w:rPr>
          <w:sz w:val="28"/>
          <w:szCs w:val="28"/>
        </w:rPr>
        <w:t xml:space="preserve"> </w:t>
      </w:r>
      <w:r w:rsidR="0095550D">
        <w:rPr>
          <w:sz w:val="28"/>
          <w:szCs w:val="28"/>
        </w:rPr>
        <w:t>997,2</w:t>
      </w:r>
      <w:r w:rsidR="006F6635">
        <w:rPr>
          <w:sz w:val="28"/>
          <w:szCs w:val="28"/>
        </w:rPr>
        <w:t xml:space="preserve"> тыс. рублей или </w:t>
      </w:r>
      <w:r w:rsidR="0095550D">
        <w:rPr>
          <w:sz w:val="28"/>
          <w:szCs w:val="28"/>
        </w:rPr>
        <w:t>8,2</w:t>
      </w:r>
      <w:r w:rsidR="006F6635">
        <w:rPr>
          <w:sz w:val="28"/>
          <w:szCs w:val="28"/>
        </w:rPr>
        <w:t xml:space="preserve"> %</w:t>
      </w:r>
      <w:r w:rsidR="00FE193F">
        <w:rPr>
          <w:sz w:val="28"/>
          <w:szCs w:val="28"/>
        </w:rPr>
        <w:t xml:space="preserve">, </w:t>
      </w:r>
      <w:r w:rsidR="00DC1AFF">
        <w:rPr>
          <w:sz w:val="28"/>
          <w:szCs w:val="28"/>
        </w:rPr>
        <w:t xml:space="preserve">налог на имущество физических лиц </w:t>
      </w:r>
      <w:r w:rsidR="0095550D">
        <w:rPr>
          <w:sz w:val="28"/>
          <w:szCs w:val="28"/>
        </w:rPr>
        <w:t>1402,1</w:t>
      </w:r>
      <w:r w:rsidR="00DC1AFF">
        <w:rPr>
          <w:sz w:val="28"/>
          <w:szCs w:val="28"/>
        </w:rPr>
        <w:t xml:space="preserve"> тыс. руб. или </w:t>
      </w:r>
      <w:r w:rsidR="0095550D">
        <w:rPr>
          <w:sz w:val="28"/>
          <w:szCs w:val="28"/>
        </w:rPr>
        <w:t>11</w:t>
      </w:r>
      <w:r w:rsidR="00DC1AFF">
        <w:rPr>
          <w:sz w:val="28"/>
          <w:szCs w:val="28"/>
        </w:rPr>
        <w:t xml:space="preserve">,6%, </w:t>
      </w:r>
      <w:r w:rsidR="00FE193F">
        <w:rPr>
          <w:sz w:val="28"/>
          <w:szCs w:val="28"/>
        </w:rPr>
        <w:t xml:space="preserve">земельный налог </w:t>
      </w:r>
      <w:r w:rsidR="0095550D">
        <w:rPr>
          <w:sz w:val="28"/>
          <w:szCs w:val="28"/>
        </w:rPr>
        <w:t>1677,0</w:t>
      </w:r>
      <w:r w:rsidR="00FE193F">
        <w:rPr>
          <w:sz w:val="28"/>
          <w:szCs w:val="28"/>
        </w:rPr>
        <w:t xml:space="preserve"> тыс. рублей или  </w:t>
      </w:r>
      <w:r w:rsidR="0095550D">
        <w:rPr>
          <w:sz w:val="28"/>
          <w:szCs w:val="28"/>
        </w:rPr>
        <w:t>13,8</w:t>
      </w:r>
      <w:r w:rsidR="00FE193F">
        <w:rPr>
          <w:sz w:val="28"/>
          <w:szCs w:val="28"/>
        </w:rPr>
        <w:t>%.</w:t>
      </w:r>
    </w:p>
    <w:p w:rsidR="00E2334E" w:rsidRDefault="00A3258F" w:rsidP="00E233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334E">
        <w:rPr>
          <w:sz w:val="28"/>
          <w:szCs w:val="28"/>
        </w:rPr>
        <w:t xml:space="preserve">В структуре неналоговых доходов основное место занимают доходы от использования имущества, находящегося в муниципальной собственности </w:t>
      </w:r>
      <w:r w:rsidR="00477BBE">
        <w:rPr>
          <w:sz w:val="28"/>
          <w:szCs w:val="28"/>
        </w:rPr>
        <w:t>1758,5</w:t>
      </w:r>
      <w:r w:rsidR="00E2334E">
        <w:rPr>
          <w:sz w:val="28"/>
          <w:szCs w:val="28"/>
        </w:rPr>
        <w:t xml:space="preserve"> тыс. рублей (</w:t>
      </w:r>
      <w:r w:rsidR="00477BBE">
        <w:rPr>
          <w:sz w:val="28"/>
          <w:szCs w:val="28"/>
        </w:rPr>
        <w:t>59,0</w:t>
      </w:r>
      <w:r w:rsidR="00525038">
        <w:rPr>
          <w:sz w:val="28"/>
          <w:szCs w:val="28"/>
        </w:rPr>
        <w:t xml:space="preserve"> </w:t>
      </w:r>
      <w:r w:rsidR="00E2334E">
        <w:rPr>
          <w:sz w:val="28"/>
          <w:szCs w:val="28"/>
        </w:rPr>
        <w:t>%</w:t>
      </w:r>
      <w:r w:rsidR="007F29D0">
        <w:rPr>
          <w:sz w:val="28"/>
          <w:szCs w:val="28"/>
        </w:rPr>
        <w:t xml:space="preserve"> от объема поступлений неналоговых доходов</w:t>
      </w:r>
      <w:r w:rsidR="00E2334E">
        <w:rPr>
          <w:sz w:val="28"/>
          <w:szCs w:val="28"/>
        </w:rPr>
        <w:t>), доходы от оказания платных услуг</w:t>
      </w:r>
      <w:r w:rsidR="00525038">
        <w:rPr>
          <w:sz w:val="28"/>
          <w:szCs w:val="28"/>
        </w:rPr>
        <w:t xml:space="preserve"> </w:t>
      </w:r>
      <w:r w:rsidR="00F159AE">
        <w:rPr>
          <w:sz w:val="28"/>
          <w:szCs w:val="28"/>
        </w:rPr>
        <w:t xml:space="preserve">и компенсации затрат государства </w:t>
      </w:r>
      <w:r w:rsidR="00477BBE">
        <w:rPr>
          <w:sz w:val="28"/>
          <w:szCs w:val="28"/>
        </w:rPr>
        <w:t>382,7</w:t>
      </w:r>
      <w:r w:rsidR="00E2334E">
        <w:rPr>
          <w:sz w:val="28"/>
          <w:szCs w:val="28"/>
        </w:rPr>
        <w:t xml:space="preserve"> тыс. рублей (</w:t>
      </w:r>
      <w:r w:rsidR="00477BBE">
        <w:rPr>
          <w:sz w:val="28"/>
          <w:szCs w:val="28"/>
        </w:rPr>
        <w:t>12,8</w:t>
      </w:r>
      <w:r>
        <w:rPr>
          <w:sz w:val="28"/>
          <w:szCs w:val="28"/>
        </w:rPr>
        <w:t xml:space="preserve"> </w:t>
      </w:r>
      <w:r w:rsidR="00F159AE">
        <w:rPr>
          <w:sz w:val="28"/>
          <w:szCs w:val="28"/>
        </w:rPr>
        <w:t xml:space="preserve">%), доходы от продажи муниципального имущества </w:t>
      </w:r>
      <w:r w:rsidR="00477BBE">
        <w:rPr>
          <w:sz w:val="28"/>
          <w:szCs w:val="28"/>
        </w:rPr>
        <w:t>263,5</w:t>
      </w:r>
      <w:r w:rsidR="00F159AE">
        <w:rPr>
          <w:sz w:val="28"/>
          <w:szCs w:val="28"/>
        </w:rPr>
        <w:t xml:space="preserve"> тыс. рублей (</w:t>
      </w:r>
      <w:r w:rsidR="00477BBE">
        <w:rPr>
          <w:sz w:val="28"/>
          <w:szCs w:val="28"/>
        </w:rPr>
        <w:t>8,8</w:t>
      </w:r>
      <w:r w:rsidR="00EF3711">
        <w:rPr>
          <w:sz w:val="28"/>
          <w:szCs w:val="28"/>
        </w:rPr>
        <w:t xml:space="preserve">%), плата за найм муниц. жилья </w:t>
      </w:r>
      <w:r w:rsidR="00477BBE">
        <w:rPr>
          <w:sz w:val="28"/>
          <w:szCs w:val="28"/>
        </w:rPr>
        <w:t>198,3</w:t>
      </w:r>
      <w:r w:rsidR="00EF3711">
        <w:rPr>
          <w:sz w:val="28"/>
          <w:szCs w:val="28"/>
        </w:rPr>
        <w:t xml:space="preserve"> тыс. руб. (</w:t>
      </w:r>
      <w:r w:rsidR="00477BBE">
        <w:rPr>
          <w:sz w:val="28"/>
          <w:szCs w:val="28"/>
        </w:rPr>
        <w:t>6,6</w:t>
      </w:r>
      <w:r w:rsidR="00EF3711">
        <w:rPr>
          <w:sz w:val="28"/>
          <w:szCs w:val="28"/>
        </w:rPr>
        <w:t xml:space="preserve">%), прочие неналоговые доходы (плата за снос деревьев, штрафные санкции) </w:t>
      </w:r>
      <w:r w:rsidR="00477BBE">
        <w:rPr>
          <w:sz w:val="28"/>
          <w:szCs w:val="28"/>
        </w:rPr>
        <w:t>378,2</w:t>
      </w:r>
      <w:r w:rsidR="00EF3711">
        <w:rPr>
          <w:sz w:val="28"/>
          <w:szCs w:val="28"/>
        </w:rPr>
        <w:t xml:space="preserve"> тыс. руб. или </w:t>
      </w:r>
      <w:r w:rsidR="00477BBE">
        <w:rPr>
          <w:sz w:val="28"/>
          <w:szCs w:val="28"/>
        </w:rPr>
        <w:t>12</w:t>
      </w:r>
      <w:r w:rsidR="00EF3711">
        <w:rPr>
          <w:sz w:val="28"/>
          <w:szCs w:val="28"/>
        </w:rPr>
        <w:t>,7% от общего объема неналоговых доходов.</w:t>
      </w:r>
    </w:p>
    <w:p w:rsidR="00B404F5" w:rsidRDefault="00A3258F" w:rsidP="00E233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/>
      </w:tblPr>
      <w:tblGrid>
        <w:gridCol w:w="6062"/>
        <w:gridCol w:w="1276"/>
        <w:gridCol w:w="1275"/>
        <w:gridCol w:w="993"/>
      </w:tblGrid>
      <w:tr w:rsidR="00477BBE" w:rsidRPr="00C007E9" w:rsidTr="00927D89">
        <w:trPr>
          <w:trHeight w:val="1166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3F08B0">
            <w:pPr>
              <w:rPr>
                <w:rFonts w:ascii="Arial CYR" w:hAnsi="Arial CYR" w:cs="Arial CYR"/>
                <w:b/>
                <w:sz w:val="18"/>
                <w:szCs w:val="18"/>
              </w:rPr>
            </w:pPr>
            <w:r w:rsidRPr="00C007E9">
              <w:rPr>
                <w:rFonts w:ascii="Arial CYR" w:hAnsi="Arial CYR" w:cs="Arial CYR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b/>
                <w:sz w:val="18"/>
                <w:szCs w:val="18"/>
              </w:rPr>
            </w:pPr>
            <w:r w:rsidRPr="00C007E9">
              <w:rPr>
                <w:b/>
                <w:sz w:val="18"/>
                <w:szCs w:val="18"/>
              </w:rPr>
              <w:t xml:space="preserve"> Исполнение</w:t>
            </w:r>
          </w:p>
          <w:p w:rsidR="00477BBE" w:rsidRPr="00C007E9" w:rsidRDefault="00477BBE" w:rsidP="00927D89">
            <w:pPr>
              <w:jc w:val="center"/>
              <w:rPr>
                <w:b/>
                <w:sz w:val="18"/>
                <w:szCs w:val="18"/>
              </w:rPr>
            </w:pPr>
            <w:r w:rsidRPr="00C007E9">
              <w:rPr>
                <w:b/>
                <w:sz w:val="18"/>
                <w:szCs w:val="18"/>
              </w:rPr>
              <w:t xml:space="preserve"> 20</w:t>
            </w:r>
            <w:r>
              <w:rPr>
                <w:b/>
                <w:sz w:val="18"/>
                <w:szCs w:val="18"/>
              </w:rPr>
              <w:t>20</w:t>
            </w:r>
            <w:r w:rsidRPr="00C007E9">
              <w:rPr>
                <w:b/>
                <w:sz w:val="18"/>
                <w:szCs w:val="18"/>
              </w:rPr>
              <w:t xml:space="preserve"> год (тыс. руб.)</w:t>
            </w:r>
          </w:p>
        </w:tc>
        <w:tc>
          <w:tcPr>
            <w:tcW w:w="1275" w:type="dxa"/>
            <w:shd w:val="clear" w:color="auto" w:fill="auto"/>
            <w:hideMark/>
          </w:tcPr>
          <w:p w:rsidR="00477BBE" w:rsidRPr="00C007E9" w:rsidRDefault="00477BBE" w:rsidP="00C007E9">
            <w:pPr>
              <w:jc w:val="center"/>
              <w:rPr>
                <w:b/>
                <w:sz w:val="18"/>
                <w:szCs w:val="18"/>
              </w:rPr>
            </w:pPr>
            <w:r w:rsidRPr="00C007E9">
              <w:rPr>
                <w:b/>
                <w:sz w:val="18"/>
                <w:szCs w:val="18"/>
              </w:rPr>
              <w:t xml:space="preserve"> Исполнение</w:t>
            </w:r>
          </w:p>
          <w:p w:rsidR="00477BBE" w:rsidRPr="00C007E9" w:rsidRDefault="00477BBE" w:rsidP="00477BBE">
            <w:pPr>
              <w:jc w:val="center"/>
              <w:rPr>
                <w:b/>
                <w:sz w:val="18"/>
                <w:szCs w:val="18"/>
              </w:rPr>
            </w:pPr>
            <w:r w:rsidRPr="00C007E9">
              <w:rPr>
                <w:b/>
                <w:sz w:val="18"/>
                <w:szCs w:val="18"/>
              </w:rPr>
              <w:t xml:space="preserve"> 20</w:t>
            </w:r>
            <w:r>
              <w:rPr>
                <w:b/>
                <w:sz w:val="18"/>
                <w:szCs w:val="18"/>
              </w:rPr>
              <w:t>21</w:t>
            </w:r>
            <w:r w:rsidRPr="00C007E9">
              <w:rPr>
                <w:b/>
                <w:sz w:val="18"/>
                <w:szCs w:val="18"/>
              </w:rPr>
              <w:t xml:space="preserve"> год (тыс. руб.)</w:t>
            </w:r>
          </w:p>
        </w:tc>
        <w:tc>
          <w:tcPr>
            <w:tcW w:w="993" w:type="dxa"/>
            <w:shd w:val="clear" w:color="auto" w:fill="auto"/>
            <w:hideMark/>
          </w:tcPr>
          <w:p w:rsidR="00477BBE" w:rsidRPr="00C007E9" w:rsidRDefault="00477BBE" w:rsidP="00477BBE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C007E9">
              <w:rPr>
                <w:rFonts w:ascii="Arial CYR" w:hAnsi="Arial CYR" w:cs="Arial CYR"/>
                <w:b/>
                <w:sz w:val="18"/>
                <w:szCs w:val="18"/>
              </w:rPr>
              <w:t>% 20</w:t>
            </w:r>
            <w:r>
              <w:rPr>
                <w:rFonts w:ascii="Arial CYR" w:hAnsi="Arial CYR" w:cs="Arial CYR"/>
                <w:b/>
                <w:sz w:val="18"/>
                <w:szCs w:val="18"/>
              </w:rPr>
              <w:t>21</w:t>
            </w:r>
            <w:r w:rsidRPr="00C007E9">
              <w:rPr>
                <w:rFonts w:ascii="Arial CYR" w:hAnsi="Arial CYR" w:cs="Arial CYR"/>
                <w:b/>
                <w:sz w:val="18"/>
                <w:szCs w:val="18"/>
              </w:rPr>
              <w:t xml:space="preserve"> г к 20</w:t>
            </w:r>
            <w:r>
              <w:rPr>
                <w:rFonts w:ascii="Arial CYR" w:hAnsi="Arial CYR" w:cs="Arial CYR"/>
                <w:b/>
                <w:sz w:val="18"/>
                <w:szCs w:val="18"/>
              </w:rPr>
              <w:t>20</w:t>
            </w:r>
            <w:r w:rsidRPr="00C007E9">
              <w:rPr>
                <w:rFonts w:ascii="Arial CYR" w:hAnsi="Arial CYR" w:cs="Arial CYR"/>
                <w:b/>
                <w:sz w:val="18"/>
                <w:szCs w:val="18"/>
              </w:rPr>
              <w:t xml:space="preserve"> г </w:t>
            </w:r>
          </w:p>
        </w:tc>
      </w:tr>
      <w:tr w:rsidR="00477BBE" w:rsidRPr="00C007E9" w:rsidTr="00477BBE">
        <w:trPr>
          <w:trHeight w:val="285"/>
        </w:trPr>
        <w:tc>
          <w:tcPr>
            <w:tcW w:w="6062" w:type="dxa"/>
            <w:shd w:val="clear" w:color="auto" w:fill="auto"/>
            <w:noWrap/>
            <w:hideMark/>
          </w:tcPr>
          <w:p w:rsidR="00477BBE" w:rsidRPr="00C007E9" w:rsidRDefault="00477BBE" w:rsidP="003F08B0">
            <w:pPr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477BBE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477BBE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</w:tr>
      <w:tr w:rsidR="00477BBE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14409,5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15089,4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404A08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104,7</w:t>
            </w:r>
          </w:p>
        </w:tc>
      </w:tr>
      <w:tr w:rsidR="00477BBE" w:rsidRPr="00C007E9" w:rsidTr="00477BBE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874,0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997,2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404A08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114,1</w:t>
            </w:r>
          </w:p>
        </w:tc>
      </w:tr>
      <w:tr w:rsidR="00477BBE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7434,7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8033,7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404A08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108,1</w:t>
            </w:r>
          </w:p>
        </w:tc>
      </w:tr>
      <w:tr w:rsidR="00477BBE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7434,7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8033,7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404A08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108,1</w:t>
            </w:r>
          </w:p>
        </w:tc>
      </w:tr>
      <w:tr w:rsidR="00477BBE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2060,7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3079,1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404A08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149,4</w:t>
            </w:r>
          </w:p>
        </w:tc>
      </w:tr>
      <w:tr w:rsidR="00477BBE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861,4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1402,1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404A08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162,8</w:t>
            </w:r>
          </w:p>
        </w:tc>
      </w:tr>
      <w:tr w:rsidR="00477BBE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963,9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1464,0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13609F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151,9</w:t>
            </w:r>
          </w:p>
        </w:tc>
      </w:tr>
      <w:tr w:rsidR="00477BBE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235,4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213,0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13609F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90,5</w:t>
            </w:r>
          </w:p>
        </w:tc>
      </w:tr>
      <w:tr w:rsidR="00477BBE" w:rsidRPr="00C007E9" w:rsidTr="00477BBE">
        <w:trPr>
          <w:trHeight w:val="636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1285,1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16239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1758,5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136,8</w:t>
            </w:r>
          </w:p>
        </w:tc>
      </w:tr>
      <w:tr w:rsidR="00477BBE" w:rsidRPr="00C007E9" w:rsidTr="00477BBE">
        <w:trPr>
          <w:trHeight w:val="1044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703,6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16239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907,0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128,9</w:t>
            </w:r>
          </w:p>
        </w:tc>
      </w:tr>
      <w:tr w:rsidR="00477BBE" w:rsidRPr="00C007E9" w:rsidTr="00477BBE">
        <w:trPr>
          <w:trHeight w:val="960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357,0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653,2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183,0</w:t>
            </w:r>
          </w:p>
        </w:tc>
      </w:tr>
      <w:tr w:rsidR="00477BBE" w:rsidRPr="00C007E9" w:rsidTr="00477BBE">
        <w:trPr>
          <w:trHeight w:val="612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3F08B0">
            <w:pPr>
              <w:rPr>
                <w:rFonts w:ascii="Arial" w:hAnsi="Arial" w:cs="Arial"/>
                <w:sz w:val="16"/>
                <w:szCs w:val="16"/>
              </w:rPr>
            </w:pPr>
            <w:r w:rsidRPr="00C007E9">
              <w:rPr>
                <w:rFonts w:ascii="Arial" w:hAnsi="Arial" w:cs="Arial"/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477BBE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477BBE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477BBE" w:rsidRPr="00C007E9" w:rsidTr="00477BBE">
        <w:trPr>
          <w:trHeight w:val="1044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224,5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198,3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88,3</w:t>
            </w:r>
          </w:p>
        </w:tc>
      </w:tr>
      <w:tr w:rsidR="00477BBE" w:rsidRPr="00C007E9" w:rsidTr="00477BBE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679,8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382,7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56,3</w:t>
            </w:r>
          </w:p>
        </w:tc>
      </w:tr>
      <w:tr w:rsidR="00477BBE" w:rsidRPr="00C007E9" w:rsidTr="00477BBE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245,7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164,2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66,8</w:t>
            </w:r>
          </w:p>
        </w:tc>
      </w:tr>
      <w:tr w:rsidR="00477BBE" w:rsidRPr="00C007E9" w:rsidTr="00477BBE">
        <w:trPr>
          <w:trHeight w:val="636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434,1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218,5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50,3</w:t>
            </w:r>
          </w:p>
        </w:tc>
      </w:tr>
      <w:tr w:rsidR="00477BBE" w:rsidRPr="00C007E9" w:rsidTr="00477BBE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477BBE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477BBE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477BBE" w:rsidRPr="00C007E9" w:rsidTr="00477BBE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1923,9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BF79B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263,5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13,7</w:t>
            </w:r>
          </w:p>
        </w:tc>
      </w:tr>
      <w:tr w:rsidR="00477BBE" w:rsidRPr="00C007E9" w:rsidTr="00477BBE">
        <w:trPr>
          <w:trHeight w:val="124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Доходы от реализации имущества находящегося в собственности городских поселений (за исключением  движимого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209,5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477BBE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477BBE" w:rsidRPr="00C007E9" w:rsidTr="00477BBE">
        <w:trPr>
          <w:trHeight w:val="636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1923,9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BF79B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</w:tr>
      <w:tr w:rsidR="00477BBE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134,1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1577,6</w:t>
            </w:r>
          </w:p>
        </w:tc>
      </w:tr>
      <w:tr w:rsidR="00477BBE" w:rsidRPr="00C007E9" w:rsidTr="00477BBE">
        <w:trPr>
          <w:trHeight w:val="636"/>
        </w:trPr>
        <w:tc>
          <w:tcPr>
            <w:tcW w:w="6062" w:type="dxa"/>
            <w:shd w:val="clear" w:color="auto" w:fill="auto"/>
          </w:tcPr>
          <w:p w:rsidR="00C163BC" w:rsidRDefault="00C163BC" w:rsidP="00C163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50,7</w:t>
            </w:r>
          </w:p>
        </w:tc>
        <w:tc>
          <w:tcPr>
            <w:tcW w:w="993" w:type="dxa"/>
            <w:shd w:val="clear" w:color="auto" w:fill="auto"/>
            <w:noWrap/>
          </w:tcPr>
          <w:p w:rsidR="00477BBE" w:rsidRPr="00C007E9" w:rsidRDefault="00477BBE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477BBE" w:rsidRPr="00C007E9" w:rsidTr="00477BBE">
        <w:trPr>
          <w:trHeight w:val="636"/>
        </w:trPr>
        <w:tc>
          <w:tcPr>
            <w:tcW w:w="6062" w:type="dxa"/>
            <w:shd w:val="clear" w:color="auto" w:fill="auto"/>
            <w:hideMark/>
          </w:tcPr>
          <w:p w:rsidR="00C163BC" w:rsidRDefault="00C163BC" w:rsidP="00C163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</w:tcPr>
          <w:p w:rsidR="00477BBE" w:rsidRPr="00C007E9" w:rsidRDefault="008B72A6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981,2</w:t>
            </w:r>
          </w:p>
        </w:tc>
      </w:tr>
      <w:tr w:rsidR="00477BBE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141,8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244,1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172,1</w:t>
            </w:r>
          </w:p>
        </w:tc>
      </w:tr>
      <w:tr w:rsidR="00477BBE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Прочие неналоговые доходы бюджетов городских поселений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141,8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C163BC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244,1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172,1</w:t>
            </w:r>
          </w:p>
        </w:tc>
      </w:tr>
      <w:tr w:rsidR="00C163BC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C163BC" w:rsidRPr="00C163BC" w:rsidRDefault="00C163BC" w:rsidP="00C163BC">
            <w:pPr>
              <w:rPr>
                <w:b/>
                <w:sz w:val="16"/>
                <w:szCs w:val="16"/>
              </w:rPr>
            </w:pPr>
            <w:r w:rsidRPr="00C163BC">
              <w:rPr>
                <w:b/>
                <w:sz w:val="16"/>
                <w:szCs w:val="16"/>
              </w:rPr>
              <w:t>Инициативные платежи, зачисляемые в бюджеты городских поселений</w:t>
            </w:r>
          </w:p>
          <w:p w:rsidR="00C163BC" w:rsidRPr="00C163BC" w:rsidRDefault="00C163BC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C163BC" w:rsidRPr="00C163BC" w:rsidRDefault="00C163BC" w:rsidP="00927D8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163BC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163BC" w:rsidRPr="00C163BC" w:rsidRDefault="00C163BC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163BC">
              <w:rPr>
                <w:rFonts w:ascii="Arial CYR" w:hAnsi="Arial CYR" w:cs="Arial CYR"/>
                <w:b/>
                <w:bCs/>
                <w:sz w:val="16"/>
                <w:szCs w:val="16"/>
              </w:rPr>
              <w:t>253,0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163BC" w:rsidRDefault="00C163BC" w:rsidP="00C007E9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-</w:t>
            </w:r>
          </w:p>
        </w:tc>
      </w:tr>
      <w:tr w:rsidR="00C163BC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C163BC" w:rsidRPr="00C163BC" w:rsidRDefault="00C163BC" w:rsidP="00C163BC">
            <w:pPr>
              <w:rPr>
                <w:rFonts w:ascii="Arial" w:hAnsi="Arial" w:cs="Arial"/>
                <w:b/>
                <w:color w:val="333333"/>
                <w:sz w:val="16"/>
                <w:szCs w:val="16"/>
              </w:rPr>
            </w:pPr>
            <w:r w:rsidRPr="00C163BC">
              <w:rPr>
                <w:rFonts w:ascii="Arial" w:hAnsi="Arial" w:cs="Arial"/>
                <w:b/>
                <w:color w:val="333333"/>
                <w:sz w:val="16"/>
                <w:szCs w:val="16"/>
              </w:rPr>
              <w:t>Невыясненные поступления, зачисляемые в бюджеты городских поселений</w:t>
            </w:r>
          </w:p>
          <w:p w:rsidR="00C163BC" w:rsidRPr="00C163BC" w:rsidRDefault="00C163BC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C163BC" w:rsidRDefault="00C163BC" w:rsidP="00927D8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163BC" w:rsidRDefault="00C163BC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-56,5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163BC" w:rsidRDefault="008B72A6" w:rsidP="00C007E9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-</w:t>
            </w:r>
          </w:p>
        </w:tc>
      </w:tr>
      <w:tr w:rsidR="00477BBE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12570,6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BF519D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3177,4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25,3</w:t>
            </w:r>
          </w:p>
        </w:tc>
      </w:tr>
      <w:tr w:rsidR="00477BBE" w:rsidRPr="00C007E9" w:rsidTr="00477BBE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12537,5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BF519D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3177,4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25,3</w:t>
            </w:r>
          </w:p>
        </w:tc>
      </w:tr>
      <w:tr w:rsidR="00477BBE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</w:tcPr>
          <w:p w:rsidR="00477BBE" w:rsidRPr="00C007E9" w:rsidRDefault="008B72A6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729,8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BF519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758,7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104,0</w:t>
            </w:r>
          </w:p>
        </w:tc>
      </w:tr>
      <w:tr w:rsidR="00477BBE" w:rsidRPr="00C007E9" w:rsidTr="00477BBE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729,8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BF519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758,7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104,0</w:t>
            </w:r>
          </w:p>
        </w:tc>
      </w:tr>
      <w:tr w:rsidR="00477BBE" w:rsidRPr="00C007E9" w:rsidTr="00477BBE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3F08B0">
            <w:pPr>
              <w:rPr>
                <w:sz w:val="16"/>
                <w:szCs w:val="16"/>
              </w:rPr>
            </w:pPr>
            <w:r w:rsidRPr="00C007E9">
              <w:rPr>
                <w:sz w:val="16"/>
                <w:szCs w:val="16"/>
              </w:rPr>
              <w:t>Субсидия бюджетам городских поселений на реализацию программ формирования современной городскй среды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477BBE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477BBE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477BBE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lastRenderedPageBreak/>
              <w:t>Прочие субсидии бюджетам городских поселений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995,0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BF519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1108,7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111,4</w:t>
            </w:r>
          </w:p>
        </w:tc>
      </w:tr>
      <w:tr w:rsidR="00BF519D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BF519D" w:rsidRDefault="00BF519D" w:rsidP="00BF519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субсидии бюджетам городских поселений на реализацию мероприятий по государственной программе Кировской области "Развитие жилищно-коммунального комплекса и повышение энергетической эффективности"</w:t>
            </w:r>
          </w:p>
          <w:p w:rsidR="00BF519D" w:rsidRPr="00797C07" w:rsidRDefault="00BF519D" w:rsidP="00797C07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</w:tcPr>
          <w:p w:rsidR="00BF519D" w:rsidRDefault="00BF519D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F519D" w:rsidRDefault="00BF519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275,6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BF519D" w:rsidRDefault="00BF519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477BBE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797C07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797C07">
              <w:rPr>
                <w:rFonts w:ascii="Arial CYR" w:hAnsi="Arial CYR" w:cs="Arial CYR"/>
                <w:sz w:val="16"/>
                <w:szCs w:val="16"/>
              </w:rPr>
              <w:t>Субсидии бюджетам городских поселений на осуществление дорожной деятельности в отношении автомобильных дорог 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7765,0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BF519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477BBE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477BBE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797C07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797C07">
              <w:rPr>
                <w:rFonts w:ascii="Arial CYR" w:hAnsi="Arial CYR" w:cs="Arial CYR"/>
                <w:sz w:val="16"/>
                <w:szCs w:val="16"/>
              </w:rPr>
              <w:t>Субсидии бюджетам городских поселений на обеспечение комплексного развития сельских территорий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68,4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BF519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477BBE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477BBE" w:rsidRPr="00C007E9" w:rsidTr="00477BBE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477BBE" w:rsidP="00BF519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</w:t>
            </w:r>
            <w:r w:rsidR="00BF519D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133,3</w:t>
            </w:r>
          </w:p>
        </w:tc>
      </w:tr>
      <w:tr w:rsidR="00477BBE" w:rsidRPr="00C007E9" w:rsidTr="00477BBE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1458,3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BF519D" w:rsidP="00524F8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1034,0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70,9</w:t>
            </w:r>
          </w:p>
        </w:tc>
      </w:tr>
      <w:tr w:rsidR="00477BBE" w:rsidRPr="00C007E9" w:rsidTr="00477BBE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33,0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BF519D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BF519D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-</w:t>
            </w:r>
          </w:p>
        </w:tc>
      </w:tr>
      <w:tr w:rsidR="00477BBE" w:rsidRPr="00C007E9" w:rsidTr="00477BBE">
        <w:trPr>
          <w:trHeight w:val="840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477BBE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477BBE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477BBE" w:rsidRPr="00C007E9" w:rsidTr="00477BBE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477BBE" w:rsidRPr="00C007E9" w:rsidRDefault="00477BBE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77BBE" w:rsidRPr="00C007E9" w:rsidRDefault="00BF519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77BBE" w:rsidRPr="00C007E9" w:rsidRDefault="00BF519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477BBE" w:rsidRPr="00C007E9" w:rsidTr="00477BBE">
        <w:trPr>
          <w:trHeight w:val="432"/>
        </w:trPr>
        <w:tc>
          <w:tcPr>
            <w:tcW w:w="6062" w:type="dxa"/>
            <w:shd w:val="clear" w:color="auto" w:fill="auto"/>
          </w:tcPr>
          <w:p w:rsidR="00477BBE" w:rsidRPr="00C007E9" w:rsidRDefault="00477BBE" w:rsidP="00C007E9">
            <w:pPr>
              <w:ind w:firstLineChars="200" w:firstLine="321"/>
              <w:rPr>
                <w:rFonts w:ascii="Arial CYR" w:hAnsi="Arial CYR" w:cs="Arial CYR"/>
                <w:b/>
                <w:sz w:val="16"/>
                <w:szCs w:val="16"/>
              </w:rPr>
            </w:pPr>
          </w:p>
          <w:p w:rsidR="00477BBE" w:rsidRPr="00C007E9" w:rsidRDefault="00477BBE" w:rsidP="00C007E9">
            <w:pPr>
              <w:tabs>
                <w:tab w:val="left" w:pos="1572"/>
              </w:tabs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ab/>
              <w:t>Возврат прочих остатков субсидий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</w:tcPr>
          <w:p w:rsidR="00477BBE" w:rsidRPr="00C007E9" w:rsidRDefault="00477BBE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</w:tcPr>
          <w:p w:rsidR="00477BBE" w:rsidRPr="00C007E9" w:rsidRDefault="00477BBE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</w:tr>
      <w:tr w:rsidR="00477BBE" w:rsidRPr="00C007E9" w:rsidTr="00477BBE">
        <w:trPr>
          <w:trHeight w:val="432"/>
        </w:trPr>
        <w:tc>
          <w:tcPr>
            <w:tcW w:w="6062" w:type="dxa"/>
            <w:shd w:val="clear" w:color="auto" w:fill="auto"/>
          </w:tcPr>
          <w:p w:rsidR="00477BBE" w:rsidRPr="00C007E9" w:rsidRDefault="00477BBE" w:rsidP="00C007E9">
            <w:pPr>
              <w:ind w:firstLineChars="200" w:firstLine="321"/>
              <w:rPr>
                <w:rFonts w:ascii="Arial CYR" w:hAnsi="Arial CYR" w:cs="Arial CYR"/>
                <w:b/>
                <w:sz w:val="16"/>
                <w:szCs w:val="16"/>
              </w:rPr>
            </w:pPr>
          </w:p>
          <w:p w:rsidR="00477BBE" w:rsidRPr="00C007E9" w:rsidRDefault="00477BBE" w:rsidP="003F08B0">
            <w:pPr>
              <w:rPr>
                <w:rFonts w:ascii="Arial CYR" w:hAnsi="Arial CYR" w:cs="Arial CYR"/>
                <w:b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</w:tcPr>
          <w:p w:rsidR="00477BBE" w:rsidRPr="00C007E9" w:rsidRDefault="00477BBE" w:rsidP="00927D89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26980,1</w:t>
            </w:r>
          </w:p>
        </w:tc>
        <w:tc>
          <w:tcPr>
            <w:tcW w:w="1275" w:type="dxa"/>
            <w:shd w:val="clear" w:color="auto" w:fill="auto"/>
            <w:noWrap/>
          </w:tcPr>
          <w:p w:rsidR="00477BBE" w:rsidRPr="00C007E9" w:rsidRDefault="00BF519D" w:rsidP="00C007E9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18266,8</w:t>
            </w:r>
          </w:p>
        </w:tc>
        <w:tc>
          <w:tcPr>
            <w:tcW w:w="993" w:type="dxa"/>
            <w:shd w:val="clear" w:color="auto" w:fill="auto"/>
            <w:noWrap/>
          </w:tcPr>
          <w:p w:rsidR="00477BBE" w:rsidRPr="00C007E9" w:rsidRDefault="008B72A6" w:rsidP="00C007E9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67,7</w:t>
            </w:r>
          </w:p>
        </w:tc>
      </w:tr>
    </w:tbl>
    <w:p w:rsidR="00B404F5" w:rsidRDefault="00B404F5" w:rsidP="00B404F5">
      <w:pPr>
        <w:ind w:hanging="284"/>
        <w:jc w:val="both"/>
        <w:rPr>
          <w:sz w:val="28"/>
          <w:szCs w:val="28"/>
        </w:rPr>
      </w:pPr>
    </w:p>
    <w:p w:rsidR="00E2334E" w:rsidRPr="00BE16DD" w:rsidRDefault="00E2334E" w:rsidP="008D5208">
      <w:pPr>
        <w:ind w:firstLine="708"/>
        <w:jc w:val="both"/>
        <w:rPr>
          <w:sz w:val="28"/>
          <w:szCs w:val="28"/>
        </w:rPr>
      </w:pPr>
      <w:r w:rsidRPr="00BE16DD">
        <w:rPr>
          <w:sz w:val="28"/>
          <w:szCs w:val="28"/>
        </w:rPr>
        <w:t xml:space="preserve">Анализ поступления собственных доходов за </w:t>
      </w:r>
      <w:r w:rsidR="0001643D">
        <w:rPr>
          <w:sz w:val="28"/>
          <w:szCs w:val="28"/>
        </w:rPr>
        <w:t>20</w:t>
      </w:r>
      <w:r w:rsidR="0079167C">
        <w:rPr>
          <w:sz w:val="28"/>
          <w:szCs w:val="28"/>
        </w:rPr>
        <w:t>2</w:t>
      </w:r>
      <w:r w:rsidR="00D87CDA">
        <w:rPr>
          <w:sz w:val="28"/>
          <w:szCs w:val="28"/>
        </w:rPr>
        <w:t>1</w:t>
      </w:r>
      <w:r w:rsidR="0001643D">
        <w:rPr>
          <w:sz w:val="28"/>
          <w:szCs w:val="28"/>
        </w:rPr>
        <w:t xml:space="preserve"> год</w:t>
      </w:r>
      <w:r w:rsidRPr="00BE16DD">
        <w:rPr>
          <w:sz w:val="28"/>
          <w:szCs w:val="28"/>
        </w:rPr>
        <w:t xml:space="preserve"> к аналогичному периоду прошлого года показал </w:t>
      </w:r>
      <w:r w:rsidR="00BD34E6" w:rsidRPr="00BE16DD">
        <w:rPr>
          <w:sz w:val="28"/>
          <w:szCs w:val="28"/>
        </w:rPr>
        <w:t>положительную</w:t>
      </w:r>
      <w:r w:rsidRPr="00BE16DD">
        <w:rPr>
          <w:sz w:val="28"/>
          <w:szCs w:val="28"/>
        </w:rPr>
        <w:t xml:space="preserve"> динамику поступлений в истекшем периоде в сумме </w:t>
      </w:r>
      <w:r w:rsidR="00AD524E">
        <w:rPr>
          <w:sz w:val="28"/>
          <w:szCs w:val="28"/>
        </w:rPr>
        <w:t>679,9</w:t>
      </w:r>
      <w:r w:rsidRPr="00BE16DD">
        <w:rPr>
          <w:sz w:val="28"/>
          <w:szCs w:val="28"/>
        </w:rPr>
        <w:t xml:space="preserve"> тыс. рублей (</w:t>
      </w:r>
      <w:r w:rsidR="00AD524E">
        <w:rPr>
          <w:sz w:val="28"/>
          <w:szCs w:val="28"/>
        </w:rPr>
        <w:t>15089,4 тыс.руб.</w:t>
      </w:r>
      <w:r w:rsidRPr="00BE16DD">
        <w:rPr>
          <w:sz w:val="28"/>
          <w:szCs w:val="28"/>
        </w:rPr>
        <w:t xml:space="preserve"> – </w:t>
      </w:r>
      <w:r w:rsidR="00AD524E">
        <w:rPr>
          <w:sz w:val="28"/>
          <w:szCs w:val="28"/>
        </w:rPr>
        <w:t>14409,5</w:t>
      </w:r>
      <w:r w:rsidRPr="00BE16DD">
        <w:rPr>
          <w:sz w:val="28"/>
          <w:szCs w:val="28"/>
        </w:rPr>
        <w:t xml:space="preserve"> тыс. рублей), в том числе по налоговым доходам </w:t>
      </w:r>
      <w:r w:rsidR="00AD524E">
        <w:rPr>
          <w:sz w:val="28"/>
          <w:szCs w:val="28"/>
        </w:rPr>
        <w:t>увеличение</w:t>
      </w:r>
      <w:r w:rsidR="0079167C">
        <w:rPr>
          <w:sz w:val="28"/>
          <w:szCs w:val="28"/>
        </w:rPr>
        <w:t xml:space="preserve"> </w:t>
      </w:r>
      <w:r w:rsidRPr="00BE16DD">
        <w:rPr>
          <w:sz w:val="28"/>
          <w:szCs w:val="28"/>
        </w:rPr>
        <w:t xml:space="preserve"> поступлений в сумме </w:t>
      </w:r>
      <w:r w:rsidR="00AD524E">
        <w:rPr>
          <w:sz w:val="28"/>
          <w:szCs w:val="28"/>
        </w:rPr>
        <w:t>1740,6</w:t>
      </w:r>
      <w:r w:rsidR="00143CD7" w:rsidRPr="00BE16DD">
        <w:rPr>
          <w:sz w:val="28"/>
          <w:szCs w:val="28"/>
        </w:rPr>
        <w:t xml:space="preserve"> </w:t>
      </w:r>
      <w:r w:rsidR="00A3258F" w:rsidRPr="00BE16DD">
        <w:rPr>
          <w:sz w:val="28"/>
          <w:szCs w:val="28"/>
        </w:rPr>
        <w:t>тыс. рублей</w:t>
      </w:r>
      <w:r w:rsidR="0079167C">
        <w:rPr>
          <w:sz w:val="28"/>
          <w:szCs w:val="28"/>
        </w:rPr>
        <w:t xml:space="preserve"> </w:t>
      </w:r>
      <w:r w:rsidR="00A3258F" w:rsidRPr="00BE16DD">
        <w:rPr>
          <w:sz w:val="28"/>
          <w:szCs w:val="28"/>
        </w:rPr>
        <w:t xml:space="preserve"> </w:t>
      </w:r>
      <w:r w:rsidRPr="00BE16DD">
        <w:rPr>
          <w:sz w:val="28"/>
          <w:szCs w:val="28"/>
        </w:rPr>
        <w:t>(</w:t>
      </w:r>
      <w:r w:rsidR="00AD524E">
        <w:rPr>
          <w:sz w:val="28"/>
          <w:szCs w:val="28"/>
        </w:rPr>
        <w:t>12110,0 тыс.рублей</w:t>
      </w:r>
      <w:r w:rsidR="00A3258F" w:rsidRPr="00BE16DD">
        <w:rPr>
          <w:sz w:val="28"/>
          <w:szCs w:val="28"/>
        </w:rPr>
        <w:t xml:space="preserve"> – </w:t>
      </w:r>
      <w:r w:rsidR="00AD524E">
        <w:rPr>
          <w:sz w:val="28"/>
          <w:szCs w:val="28"/>
        </w:rPr>
        <w:t>10369,4</w:t>
      </w:r>
      <w:r w:rsidR="0079167C">
        <w:rPr>
          <w:sz w:val="28"/>
          <w:szCs w:val="28"/>
        </w:rPr>
        <w:t xml:space="preserve"> </w:t>
      </w:r>
      <w:r w:rsidR="00A3258F" w:rsidRPr="00BE16DD">
        <w:rPr>
          <w:sz w:val="28"/>
          <w:szCs w:val="28"/>
        </w:rPr>
        <w:t xml:space="preserve">тыс. рублей), </w:t>
      </w:r>
      <w:r w:rsidRPr="00BE16DD">
        <w:rPr>
          <w:sz w:val="28"/>
          <w:szCs w:val="28"/>
        </w:rPr>
        <w:t xml:space="preserve">по неналоговым доходам </w:t>
      </w:r>
      <w:r w:rsidR="00AD524E">
        <w:rPr>
          <w:sz w:val="28"/>
          <w:szCs w:val="28"/>
        </w:rPr>
        <w:t>уменьшение</w:t>
      </w:r>
      <w:r w:rsidR="004A779A">
        <w:rPr>
          <w:sz w:val="28"/>
          <w:szCs w:val="28"/>
        </w:rPr>
        <w:t xml:space="preserve"> поступлений</w:t>
      </w:r>
      <w:r w:rsidRPr="00BE16DD">
        <w:rPr>
          <w:sz w:val="28"/>
          <w:szCs w:val="28"/>
        </w:rPr>
        <w:t xml:space="preserve"> в сумме </w:t>
      </w:r>
      <w:r w:rsidR="00AD524E">
        <w:rPr>
          <w:sz w:val="28"/>
          <w:szCs w:val="28"/>
        </w:rPr>
        <w:t>1060,7</w:t>
      </w:r>
      <w:r w:rsidR="00143CD7" w:rsidRPr="00BE16DD">
        <w:rPr>
          <w:sz w:val="28"/>
          <w:szCs w:val="28"/>
        </w:rPr>
        <w:t xml:space="preserve"> </w:t>
      </w:r>
      <w:r w:rsidRPr="00BE16DD">
        <w:rPr>
          <w:sz w:val="28"/>
          <w:szCs w:val="28"/>
        </w:rPr>
        <w:t>тыс. рублей (</w:t>
      </w:r>
      <w:r w:rsidR="00AD524E">
        <w:rPr>
          <w:sz w:val="28"/>
          <w:szCs w:val="28"/>
        </w:rPr>
        <w:t>2979,4 тыс.рублей</w:t>
      </w:r>
      <w:r w:rsidRPr="00BE16DD">
        <w:rPr>
          <w:sz w:val="28"/>
          <w:szCs w:val="28"/>
        </w:rPr>
        <w:t xml:space="preserve"> – </w:t>
      </w:r>
      <w:r w:rsidR="00AD524E">
        <w:rPr>
          <w:sz w:val="28"/>
          <w:szCs w:val="28"/>
        </w:rPr>
        <w:t>4040,1</w:t>
      </w:r>
      <w:r w:rsidRPr="00BE16DD">
        <w:rPr>
          <w:sz w:val="28"/>
          <w:szCs w:val="28"/>
        </w:rPr>
        <w:t xml:space="preserve"> тыс. рублей).</w:t>
      </w:r>
    </w:p>
    <w:p w:rsidR="00E2334E" w:rsidRPr="00BE16DD" w:rsidRDefault="00A3258F" w:rsidP="00143CD7">
      <w:pPr>
        <w:jc w:val="both"/>
        <w:rPr>
          <w:sz w:val="28"/>
          <w:szCs w:val="28"/>
        </w:rPr>
      </w:pPr>
      <w:r w:rsidRPr="00BE16DD">
        <w:rPr>
          <w:sz w:val="28"/>
          <w:szCs w:val="28"/>
        </w:rPr>
        <w:tab/>
      </w:r>
      <w:r w:rsidR="00E2334E" w:rsidRPr="00BE16DD">
        <w:rPr>
          <w:sz w:val="28"/>
          <w:szCs w:val="28"/>
        </w:rPr>
        <w:t xml:space="preserve">По налоговым доходам </w:t>
      </w:r>
      <w:r w:rsidR="00735326">
        <w:rPr>
          <w:sz w:val="28"/>
          <w:szCs w:val="28"/>
        </w:rPr>
        <w:t>у</w:t>
      </w:r>
      <w:r w:rsidR="0067037A">
        <w:rPr>
          <w:sz w:val="28"/>
          <w:szCs w:val="28"/>
        </w:rPr>
        <w:t>величение</w:t>
      </w:r>
      <w:r w:rsidR="00735326">
        <w:rPr>
          <w:sz w:val="28"/>
          <w:szCs w:val="28"/>
        </w:rPr>
        <w:t xml:space="preserve"> поступлений</w:t>
      </w:r>
      <w:r w:rsidR="00E2334E" w:rsidRPr="00BE16DD">
        <w:rPr>
          <w:sz w:val="28"/>
          <w:szCs w:val="28"/>
        </w:rPr>
        <w:t xml:space="preserve"> по сравнению с соответствующим пери</w:t>
      </w:r>
      <w:r w:rsidR="00735326">
        <w:rPr>
          <w:sz w:val="28"/>
          <w:szCs w:val="28"/>
        </w:rPr>
        <w:t xml:space="preserve">одом прошлого года произошло </w:t>
      </w:r>
      <w:r w:rsidR="00143CD7" w:rsidRPr="00BE16DD">
        <w:rPr>
          <w:sz w:val="28"/>
          <w:szCs w:val="28"/>
        </w:rPr>
        <w:t>по доходам от уплаты акцизов на топливо</w:t>
      </w:r>
      <w:r w:rsidR="00735326">
        <w:rPr>
          <w:sz w:val="28"/>
          <w:szCs w:val="28"/>
        </w:rPr>
        <w:t xml:space="preserve"> на </w:t>
      </w:r>
      <w:r w:rsidR="0067037A">
        <w:rPr>
          <w:sz w:val="28"/>
          <w:szCs w:val="28"/>
        </w:rPr>
        <w:t>123,2</w:t>
      </w:r>
      <w:r w:rsidR="00735326">
        <w:rPr>
          <w:sz w:val="28"/>
          <w:szCs w:val="28"/>
        </w:rPr>
        <w:t xml:space="preserve"> тыс. руб</w:t>
      </w:r>
      <w:r w:rsidR="00143CD7" w:rsidRPr="00BE16DD">
        <w:rPr>
          <w:sz w:val="28"/>
          <w:szCs w:val="28"/>
        </w:rPr>
        <w:t>.</w:t>
      </w:r>
      <w:r w:rsidR="00735326">
        <w:rPr>
          <w:sz w:val="28"/>
          <w:szCs w:val="28"/>
        </w:rPr>
        <w:t xml:space="preserve">, </w:t>
      </w:r>
      <w:r w:rsidR="0067037A">
        <w:rPr>
          <w:sz w:val="28"/>
          <w:szCs w:val="28"/>
        </w:rPr>
        <w:t xml:space="preserve">по налогу на доходы физических лиц на 599,0 тыс. руб., по налогу на </w:t>
      </w:r>
      <w:r w:rsidR="0021151A">
        <w:rPr>
          <w:sz w:val="28"/>
          <w:szCs w:val="28"/>
        </w:rPr>
        <w:t xml:space="preserve">имущество физических лиц на 540,7 тыс. руб., </w:t>
      </w:r>
      <w:r w:rsidR="00735326">
        <w:rPr>
          <w:sz w:val="28"/>
          <w:szCs w:val="28"/>
        </w:rPr>
        <w:t xml:space="preserve">по земельному налогу юр. лиц на </w:t>
      </w:r>
      <w:r w:rsidR="0021151A">
        <w:rPr>
          <w:sz w:val="28"/>
          <w:szCs w:val="28"/>
        </w:rPr>
        <w:t>500,1 тыс. руб</w:t>
      </w:r>
      <w:r w:rsidR="00735326">
        <w:rPr>
          <w:sz w:val="28"/>
          <w:szCs w:val="28"/>
        </w:rPr>
        <w:t>.</w:t>
      </w:r>
    </w:p>
    <w:p w:rsidR="00E2334E" w:rsidRPr="00BE16DD" w:rsidRDefault="00A3258F" w:rsidP="00E2334E">
      <w:pPr>
        <w:jc w:val="both"/>
        <w:rPr>
          <w:sz w:val="28"/>
          <w:szCs w:val="28"/>
        </w:rPr>
      </w:pPr>
      <w:r w:rsidRPr="00BE16DD">
        <w:rPr>
          <w:sz w:val="28"/>
          <w:szCs w:val="28"/>
        </w:rPr>
        <w:tab/>
      </w:r>
      <w:r w:rsidR="00735326">
        <w:rPr>
          <w:sz w:val="28"/>
          <w:szCs w:val="28"/>
        </w:rPr>
        <w:t>П</w:t>
      </w:r>
      <w:r w:rsidR="00E2334E" w:rsidRPr="00BE16DD">
        <w:rPr>
          <w:sz w:val="28"/>
          <w:szCs w:val="28"/>
        </w:rPr>
        <w:t xml:space="preserve">о неналоговым доходам по сравнению с аналогичным периодом прошлого года </w:t>
      </w:r>
      <w:r w:rsidR="0021151A">
        <w:rPr>
          <w:sz w:val="28"/>
          <w:szCs w:val="28"/>
        </w:rPr>
        <w:t>наблюдается уменьшение</w:t>
      </w:r>
      <w:r w:rsidR="00E2334E" w:rsidRPr="00BE16DD">
        <w:rPr>
          <w:sz w:val="28"/>
          <w:szCs w:val="28"/>
        </w:rPr>
        <w:t xml:space="preserve"> поступлений на </w:t>
      </w:r>
      <w:r w:rsidR="0021151A">
        <w:rPr>
          <w:sz w:val="28"/>
          <w:szCs w:val="28"/>
        </w:rPr>
        <w:t>1060,7</w:t>
      </w:r>
      <w:r w:rsidR="00E2334E" w:rsidRPr="00BE16DD">
        <w:rPr>
          <w:sz w:val="28"/>
          <w:szCs w:val="28"/>
        </w:rPr>
        <w:t xml:space="preserve"> тыс. рублей.  </w:t>
      </w:r>
      <w:r w:rsidR="005C413E" w:rsidRPr="00BE16DD">
        <w:rPr>
          <w:sz w:val="28"/>
          <w:szCs w:val="28"/>
        </w:rPr>
        <w:t>У</w:t>
      </w:r>
      <w:r w:rsidR="0021151A">
        <w:rPr>
          <w:sz w:val="28"/>
          <w:szCs w:val="28"/>
        </w:rPr>
        <w:t>меньшение</w:t>
      </w:r>
      <w:r w:rsidR="005C413E" w:rsidRPr="00BE16DD">
        <w:rPr>
          <w:sz w:val="28"/>
          <w:szCs w:val="28"/>
        </w:rPr>
        <w:t xml:space="preserve"> </w:t>
      </w:r>
      <w:r w:rsidR="00E2334E" w:rsidRPr="00BE16DD">
        <w:rPr>
          <w:sz w:val="28"/>
          <w:szCs w:val="28"/>
        </w:rPr>
        <w:t xml:space="preserve">поступлений произошло по доходам </w:t>
      </w:r>
      <w:r w:rsidR="00357CAC">
        <w:rPr>
          <w:sz w:val="28"/>
          <w:szCs w:val="28"/>
        </w:rPr>
        <w:t>от продажи земельных участков</w:t>
      </w:r>
      <w:r w:rsidR="00845C15">
        <w:rPr>
          <w:sz w:val="28"/>
          <w:szCs w:val="28"/>
        </w:rPr>
        <w:t xml:space="preserve"> (в 2020 году реализована продажа земельных участков на 1923,9 тыс. руб.)</w:t>
      </w:r>
      <w:r w:rsidR="00357CAC">
        <w:rPr>
          <w:sz w:val="28"/>
          <w:szCs w:val="28"/>
        </w:rPr>
        <w:t>.</w:t>
      </w:r>
      <w:r w:rsidR="00E2334E" w:rsidRPr="00BE16DD">
        <w:rPr>
          <w:sz w:val="28"/>
          <w:szCs w:val="28"/>
        </w:rPr>
        <w:t xml:space="preserve">   </w:t>
      </w:r>
    </w:p>
    <w:p w:rsidR="00E2334E" w:rsidRPr="00BE16DD" w:rsidRDefault="00A3258F" w:rsidP="00E2334E">
      <w:pPr>
        <w:jc w:val="both"/>
        <w:rPr>
          <w:sz w:val="28"/>
          <w:szCs w:val="28"/>
        </w:rPr>
      </w:pPr>
      <w:r w:rsidRPr="00BE16DD">
        <w:rPr>
          <w:sz w:val="28"/>
          <w:szCs w:val="28"/>
        </w:rPr>
        <w:tab/>
      </w:r>
      <w:r w:rsidR="00E2334E" w:rsidRPr="00BE16DD">
        <w:rPr>
          <w:sz w:val="28"/>
          <w:szCs w:val="28"/>
        </w:rPr>
        <w:t>В отчетном периоде не удалось достичь определенных результатов в организации работы по отдельным показателям исполнения бюджета</w:t>
      </w:r>
      <w:r w:rsidR="00F40564" w:rsidRPr="00BE16DD">
        <w:rPr>
          <w:sz w:val="28"/>
          <w:szCs w:val="28"/>
        </w:rPr>
        <w:t xml:space="preserve"> поселения</w:t>
      </w:r>
      <w:r w:rsidR="00E2334E" w:rsidRPr="00BE16DD">
        <w:rPr>
          <w:sz w:val="28"/>
          <w:szCs w:val="28"/>
        </w:rPr>
        <w:t xml:space="preserve">. </w:t>
      </w:r>
    </w:p>
    <w:p w:rsidR="00E2334E" w:rsidRDefault="00A3258F" w:rsidP="00E2334E">
      <w:pPr>
        <w:jc w:val="both"/>
        <w:rPr>
          <w:sz w:val="28"/>
          <w:szCs w:val="28"/>
        </w:rPr>
      </w:pPr>
      <w:r w:rsidRPr="00BE16DD">
        <w:rPr>
          <w:sz w:val="28"/>
          <w:szCs w:val="28"/>
        </w:rPr>
        <w:tab/>
      </w:r>
      <w:r w:rsidR="00E2334E" w:rsidRPr="00BE16DD">
        <w:rPr>
          <w:sz w:val="28"/>
          <w:szCs w:val="28"/>
        </w:rPr>
        <w:t>На 01.</w:t>
      </w:r>
      <w:r w:rsidR="00F40564" w:rsidRPr="00BE16DD">
        <w:rPr>
          <w:sz w:val="28"/>
          <w:szCs w:val="28"/>
        </w:rPr>
        <w:t>0</w:t>
      </w:r>
      <w:r w:rsidR="00761A52">
        <w:rPr>
          <w:sz w:val="28"/>
          <w:szCs w:val="28"/>
        </w:rPr>
        <w:t>1</w:t>
      </w:r>
      <w:r w:rsidR="00E2334E" w:rsidRPr="00BE16DD">
        <w:rPr>
          <w:sz w:val="28"/>
          <w:szCs w:val="28"/>
        </w:rPr>
        <w:t>.20</w:t>
      </w:r>
      <w:r w:rsidR="00761A52">
        <w:rPr>
          <w:sz w:val="28"/>
          <w:szCs w:val="28"/>
        </w:rPr>
        <w:t>2</w:t>
      </w:r>
      <w:r w:rsidR="00BB6A61">
        <w:rPr>
          <w:sz w:val="28"/>
          <w:szCs w:val="28"/>
        </w:rPr>
        <w:t>2</w:t>
      </w:r>
      <w:r w:rsidR="0055680E" w:rsidRPr="00BE16DD">
        <w:rPr>
          <w:sz w:val="28"/>
          <w:szCs w:val="28"/>
        </w:rPr>
        <w:t xml:space="preserve"> года задолженность по</w:t>
      </w:r>
      <w:r w:rsidR="00E2334E" w:rsidRPr="00BE16DD">
        <w:rPr>
          <w:sz w:val="28"/>
          <w:szCs w:val="28"/>
        </w:rPr>
        <w:t xml:space="preserve"> неналоговым платежам в </w:t>
      </w:r>
      <w:r w:rsidR="0055680E" w:rsidRPr="00BE16DD">
        <w:rPr>
          <w:sz w:val="28"/>
          <w:szCs w:val="28"/>
        </w:rPr>
        <w:t xml:space="preserve"> </w:t>
      </w:r>
      <w:r w:rsidR="00E2334E" w:rsidRPr="00BE16DD">
        <w:rPr>
          <w:sz w:val="28"/>
          <w:szCs w:val="28"/>
        </w:rPr>
        <w:t>бюджет</w:t>
      </w:r>
      <w:r w:rsidR="0055680E" w:rsidRPr="00BE16DD">
        <w:rPr>
          <w:sz w:val="28"/>
          <w:szCs w:val="28"/>
        </w:rPr>
        <w:t xml:space="preserve"> Куменского городского поселения</w:t>
      </w:r>
      <w:r w:rsidR="00E2334E" w:rsidRPr="00BE16DD">
        <w:rPr>
          <w:sz w:val="28"/>
          <w:szCs w:val="28"/>
        </w:rPr>
        <w:t xml:space="preserve"> составила </w:t>
      </w:r>
      <w:r w:rsidR="00035BE9">
        <w:rPr>
          <w:sz w:val="28"/>
          <w:szCs w:val="28"/>
        </w:rPr>
        <w:t>104,4</w:t>
      </w:r>
      <w:r w:rsidR="00E2334E" w:rsidRPr="00BE16DD">
        <w:rPr>
          <w:sz w:val="28"/>
          <w:szCs w:val="28"/>
        </w:rPr>
        <w:t xml:space="preserve"> тыс. руб</w:t>
      </w:r>
      <w:r w:rsidR="00362269">
        <w:rPr>
          <w:sz w:val="28"/>
          <w:szCs w:val="28"/>
        </w:rPr>
        <w:t>. в т.ч.:</w:t>
      </w:r>
    </w:p>
    <w:p w:rsidR="00362269" w:rsidRDefault="00362269" w:rsidP="00E233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аренда имущества </w:t>
      </w:r>
      <w:r w:rsidR="00035BE9">
        <w:rPr>
          <w:sz w:val="28"/>
          <w:szCs w:val="28"/>
        </w:rPr>
        <w:t>84,1</w:t>
      </w:r>
      <w:r>
        <w:rPr>
          <w:sz w:val="28"/>
          <w:szCs w:val="28"/>
        </w:rPr>
        <w:t xml:space="preserve"> тыс. руб.;</w:t>
      </w:r>
    </w:p>
    <w:p w:rsidR="00362269" w:rsidRPr="00BE16DD" w:rsidRDefault="00362269" w:rsidP="00E233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аренда земли </w:t>
      </w:r>
      <w:r w:rsidR="00035BE9">
        <w:rPr>
          <w:sz w:val="28"/>
          <w:szCs w:val="28"/>
        </w:rPr>
        <w:t>20</w:t>
      </w:r>
      <w:r>
        <w:rPr>
          <w:sz w:val="28"/>
          <w:szCs w:val="28"/>
        </w:rPr>
        <w:t>,3 тыс. руб. (</w:t>
      </w:r>
      <w:r w:rsidR="00035BE9">
        <w:rPr>
          <w:sz w:val="28"/>
          <w:szCs w:val="28"/>
        </w:rPr>
        <w:t>18,6</w:t>
      </w:r>
      <w:r>
        <w:rPr>
          <w:sz w:val="28"/>
          <w:szCs w:val="28"/>
        </w:rPr>
        <w:t xml:space="preserve"> тыс. юр. лица, 1,</w:t>
      </w:r>
      <w:r w:rsidR="00035BE9">
        <w:rPr>
          <w:sz w:val="28"/>
          <w:szCs w:val="28"/>
        </w:rPr>
        <w:t>7</w:t>
      </w:r>
      <w:r>
        <w:rPr>
          <w:sz w:val="28"/>
          <w:szCs w:val="28"/>
        </w:rPr>
        <w:t xml:space="preserve"> тыс. руб. физ. лица)</w:t>
      </w:r>
    </w:p>
    <w:p w:rsidR="00362269" w:rsidRDefault="00E2334E" w:rsidP="00D27A9E">
      <w:pPr>
        <w:ind w:firstLine="708"/>
        <w:jc w:val="both"/>
        <w:rPr>
          <w:sz w:val="28"/>
          <w:szCs w:val="28"/>
        </w:rPr>
      </w:pPr>
      <w:r w:rsidRPr="00BE16DD">
        <w:rPr>
          <w:sz w:val="28"/>
          <w:szCs w:val="28"/>
        </w:rPr>
        <w:t>На 01.</w:t>
      </w:r>
      <w:r w:rsidR="0055680E" w:rsidRPr="00BE16DD">
        <w:rPr>
          <w:sz w:val="28"/>
          <w:szCs w:val="28"/>
        </w:rPr>
        <w:t>0</w:t>
      </w:r>
      <w:r w:rsidR="00761A52">
        <w:rPr>
          <w:sz w:val="28"/>
          <w:szCs w:val="28"/>
        </w:rPr>
        <w:t>1</w:t>
      </w:r>
      <w:r w:rsidR="0055680E" w:rsidRPr="00BE16DD">
        <w:rPr>
          <w:sz w:val="28"/>
          <w:szCs w:val="28"/>
        </w:rPr>
        <w:t>.20</w:t>
      </w:r>
      <w:r w:rsidR="00761A52">
        <w:rPr>
          <w:sz w:val="28"/>
          <w:szCs w:val="28"/>
        </w:rPr>
        <w:t>2</w:t>
      </w:r>
      <w:r w:rsidR="00A817B1">
        <w:rPr>
          <w:sz w:val="28"/>
          <w:szCs w:val="28"/>
        </w:rPr>
        <w:t>2</w:t>
      </w:r>
      <w:r w:rsidRPr="00BE16DD">
        <w:rPr>
          <w:sz w:val="28"/>
          <w:szCs w:val="28"/>
        </w:rPr>
        <w:t xml:space="preserve"> года</w:t>
      </w:r>
      <w:r w:rsidR="00A817B1">
        <w:rPr>
          <w:sz w:val="28"/>
          <w:szCs w:val="28"/>
        </w:rPr>
        <w:t xml:space="preserve"> основным должником</w:t>
      </w:r>
      <w:r w:rsidRPr="00BE16DD">
        <w:rPr>
          <w:sz w:val="28"/>
          <w:szCs w:val="28"/>
        </w:rPr>
        <w:t xml:space="preserve"> </w:t>
      </w:r>
      <w:r w:rsidR="00362269">
        <w:rPr>
          <w:sz w:val="28"/>
          <w:szCs w:val="28"/>
        </w:rPr>
        <w:t>по аренде имущества</w:t>
      </w:r>
      <w:r w:rsidR="00A817B1">
        <w:rPr>
          <w:sz w:val="28"/>
          <w:szCs w:val="28"/>
        </w:rPr>
        <w:t xml:space="preserve"> является</w:t>
      </w:r>
      <w:r w:rsidR="00362269">
        <w:rPr>
          <w:sz w:val="28"/>
          <w:szCs w:val="28"/>
        </w:rPr>
        <w:t xml:space="preserve"> ИП Кашин С.В. (здание бани) в сумме 84,1 тыс. руб.</w:t>
      </w:r>
    </w:p>
    <w:p w:rsidR="006C01E4" w:rsidRDefault="006C01E4" w:rsidP="00BE16D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A817B1">
        <w:rPr>
          <w:sz w:val="28"/>
          <w:szCs w:val="28"/>
        </w:rPr>
        <w:t>Следует отметить, что по задолженности Кашина С.В. в настоящее время готовится исковое заявление в суд.</w:t>
      </w:r>
    </w:p>
    <w:p w:rsidR="002A2971" w:rsidRPr="00BE16DD" w:rsidRDefault="00BB57F7" w:rsidP="00BE16DD">
      <w:pPr>
        <w:jc w:val="both"/>
        <w:rPr>
          <w:sz w:val="28"/>
          <w:szCs w:val="28"/>
        </w:rPr>
      </w:pPr>
      <w:r w:rsidRPr="00BE16DD">
        <w:rPr>
          <w:sz w:val="28"/>
          <w:szCs w:val="28"/>
        </w:rPr>
        <w:t xml:space="preserve"> </w:t>
      </w:r>
      <w:r w:rsidR="00D27A9E">
        <w:rPr>
          <w:sz w:val="28"/>
          <w:szCs w:val="28"/>
        </w:rPr>
        <w:tab/>
      </w:r>
    </w:p>
    <w:p w:rsidR="004B5029" w:rsidRPr="00C14303" w:rsidRDefault="00323247" w:rsidP="00614E2B">
      <w:pPr>
        <w:ind w:firstLine="708"/>
        <w:jc w:val="both"/>
        <w:rPr>
          <w:sz w:val="28"/>
          <w:szCs w:val="28"/>
        </w:rPr>
      </w:pPr>
      <w:r w:rsidRPr="00BE16DD">
        <w:rPr>
          <w:sz w:val="28"/>
          <w:szCs w:val="28"/>
        </w:rPr>
        <w:t xml:space="preserve">По расходам </w:t>
      </w:r>
      <w:r w:rsidR="004B5029" w:rsidRPr="00BE16DD">
        <w:rPr>
          <w:sz w:val="28"/>
          <w:szCs w:val="28"/>
        </w:rPr>
        <w:t>бюджет</w:t>
      </w:r>
      <w:r w:rsidRPr="00BE16DD">
        <w:rPr>
          <w:sz w:val="28"/>
          <w:szCs w:val="28"/>
        </w:rPr>
        <w:t xml:space="preserve"> Куменского городского поселения</w:t>
      </w:r>
      <w:r w:rsidR="004B5029" w:rsidRPr="00BE16DD">
        <w:rPr>
          <w:sz w:val="28"/>
          <w:szCs w:val="28"/>
        </w:rPr>
        <w:t xml:space="preserve"> </w:t>
      </w:r>
      <w:r w:rsidR="001B5F58" w:rsidRPr="00BE16DD">
        <w:rPr>
          <w:sz w:val="28"/>
          <w:szCs w:val="28"/>
        </w:rPr>
        <w:t xml:space="preserve">за </w:t>
      </w:r>
      <w:r w:rsidR="001A612F" w:rsidRPr="00BE16DD">
        <w:rPr>
          <w:sz w:val="28"/>
          <w:szCs w:val="28"/>
        </w:rPr>
        <w:t>20</w:t>
      </w:r>
      <w:r w:rsidR="002C2AC2">
        <w:rPr>
          <w:sz w:val="28"/>
          <w:szCs w:val="28"/>
        </w:rPr>
        <w:t>2</w:t>
      </w:r>
      <w:r w:rsidR="00D029C6">
        <w:rPr>
          <w:sz w:val="28"/>
          <w:szCs w:val="28"/>
        </w:rPr>
        <w:t>1</w:t>
      </w:r>
      <w:r w:rsidR="00761A52">
        <w:rPr>
          <w:sz w:val="28"/>
          <w:szCs w:val="28"/>
        </w:rPr>
        <w:t xml:space="preserve"> год</w:t>
      </w:r>
      <w:r w:rsidR="001720A8" w:rsidRPr="00BE16DD">
        <w:rPr>
          <w:sz w:val="28"/>
          <w:szCs w:val="28"/>
        </w:rPr>
        <w:t xml:space="preserve"> исполнен на </w:t>
      </w:r>
      <w:r w:rsidR="00D029C6">
        <w:rPr>
          <w:b/>
          <w:sz w:val="28"/>
          <w:szCs w:val="28"/>
        </w:rPr>
        <w:t>95,3</w:t>
      </w:r>
      <w:r w:rsidR="0072191C" w:rsidRPr="00BE16DD">
        <w:rPr>
          <w:sz w:val="28"/>
          <w:szCs w:val="28"/>
        </w:rPr>
        <w:t xml:space="preserve"> </w:t>
      </w:r>
      <w:r w:rsidR="00EC2C22" w:rsidRPr="00BE16DD">
        <w:rPr>
          <w:sz w:val="28"/>
          <w:szCs w:val="28"/>
        </w:rPr>
        <w:t xml:space="preserve"> </w:t>
      </w:r>
      <w:r w:rsidR="00862E88" w:rsidRPr="00BE16DD">
        <w:rPr>
          <w:sz w:val="28"/>
          <w:szCs w:val="28"/>
        </w:rPr>
        <w:t>%</w:t>
      </w:r>
      <w:r w:rsidR="006062E3" w:rsidRPr="00BE16DD">
        <w:rPr>
          <w:sz w:val="28"/>
          <w:szCs w:val="28"/>
        </w:rPr>
        <w:t xml:space="preserve"> к уточненным годовым назначениям</w:t>
      </w:r>
      <w:r w:rsidR="00BF5E8D" w:rsidRPr="00BE16DD">
        <w:rPr>
          <w:sz w:val="28"/>
          <w:szCs w:val="28"/>
        </w:rPr>
        <w:t>. П</w:t>
      </w:r>
      <w:r w:rsidR="001A612F" w:rsidRPr="00BE16DD">
        <w:rPr>
          <w:sz w:val="28"/>
          <w:szCs w:val="28"/>
        </w:rPr>
        <w:t>р</w:t>
      </w:r>
      <w:r w:rsidR="001A612F" w:rsidRPr="00C14303">
        <w:rPr>
          <w:sz w:val="28"/>
          <w:szCs w:val="28"/>
        </w:rPr>
        <w:t>и</w:t>
      </w:r>
      <w:r w:rsidR="00BF5E8D" w:rsidRPr="00C14303">
        <w:rPr>
          <w:sz w:val="28"/>
          <w:szCs w:val="28"/>
        </w:rPr>
        <w:t xml:space="preserve"> годовом пл</w:t>
      </w:r>
      <w:r w:rsidR="001720A8" w:rsidRPr="00C14303">
        <w:rPr>
          <w:sz w:val="28"/>
          <w:szCs w:val="28"/>
        </w:rPr>
        <w:t xml:space="preserve">ане по расходам в сумме </w:t>
      </w:r>
      <w:r w:rsidR="00D029C6">
        <w:rPr>
          <w:sz w:val="28"/>
        </w:rPr>
        <w:t>19142,2</w:t>
      </w:r>
      <w:r w:rsidR="00B010B5">
        <w:rPr>
          <w:sz w:val="28"/>
        </w:rPr>
        <w:t xml:space="preserve"> </w:t>
      </w:r>
      <w:r w:rsidR="00054BA5" w:rsidRPr="00C14303">
        <w:rPr>
          <w:sz w:val="28"/>
          <w:szCs w:val="28"/>
        </w:rPr>
        <w:t xml:space="preserve">тыс. рублей исполнение составило </w:t>
      </w:r>
      <w:r w:rsidR="00D029C6">
        <w:rPr>
          <w:sz w:val="28"/>
        </w:rPr>
        <w:t>18250,5</w:t>
      </w:r>
      <w:r w:rsidR="00B010B5">
        <w:rPr>
          <w:sz w:val="28"/>
        </w:rPr>
        <w:t xml:space="preserve"> </w:t>
      </w:r>
      <w:r w:rsidR="008F6741" w:rsidRPr="00C14303">
        <w:rPr>
          <w:sz w:val="28"/>
          <w:szCs w:val="28"/>
        </w:rPr>
        <w:t xml:space="preserve">тыс. </w:t>
      </w:r>
      <w:r w:rsidR="00A46E16" w:rsidRPr="00C14303">
        <w:rPr>
          <w:sz w:val="28"/>
          <w:szCs w:val="28"/>
        </w:rPr>
        <w:t xml:space="preserve">рублей, что на </w:t>
      </w:r>
      <w:r w:rsidR="00D029C6">
        <w:rPr>
          <w:sz w:val="28"/>
          <w:szCs w:val="28"/>
        </w:rPr>
        <w:t>9041,4</w:t>
      </w:r>
      <w:r w:rsidR="00945362" w:rsidRPr="009D1A0A">
        <w:rPr>
          <w:sz w:val="26"/>
          <w:szCs w:val="26"/>
        </w:rPr>
        <w:t xml:space="preserve"> </w:t>
      </w:r>
      <w:r w:rsidR="009A1ABD" w:rsidRPr="00C14303">
        <w:rPr>
          <w:sz w:val="28"/>
          <w:szCs w:val="28"/>
        </w:rPr>
        <w:t xml:space="preserve">тыс. рублей </w:t>
      </w:r>
      <w:r w:rsidR="00D029C6">
        <w:rPr>
          <w:sz w:val="28"/>
          <w:szCs w:val="28"/>
        </w:rPr>
        <w:t>ниже</w:t>
      </w:r>
      <w:r w:rsidR="009A1ABD" w:rsidRPr="00C14303">
        <w:rPr>
          <w:sz w:val="28"/>
          <w:szCs w:val="28"/>
        </w:rPr>
        <w:t xml:space="preserve"> соответствующего периода прошлого года</w:t>
      </w:r>
      <w:r w:rsidR="002C08C8">
        <w:rPr>
          <w:sz w:val="28"/>
          <w:szCs w:val="28"/>
        </w:rPr>
        <w:t xml:space="preserve"> (в 2020 году освоили областную субсидию </w:t>
      </w:r>
      <w:r w:rsidR="00D30C0B">
        <w:rPr>
          <w:sz w:val="28"/>
          <w:szCs w:val="28"/>
        </w:rPr>
        <w:t xml:space="preserve"> по ремонту автомобильный дорог с твердым покрытием</w:t>
      </w:r>
      <w:r w:rsidR="002C08C8">
        <w:rPr>
          <w:sz w:val="28"/>
          <w:szCs w:val="28"/>
        </w:rPr>
        <w:t xml:space="preserve"> в сумме 7765,0 тыс. руб.,</w:t>
      </w:r>
      <w:r w:rsidR="00246A43">
        <w:rPr>
          <w:sz w:val="28"/>
          <w:szCs w:val="28"/>
        </w:rPr>
        <w:t xml:space="preserve"> областная субсидия на строительство площадок ТКО в сумме 225,5 тыс. руб.</w:t>
      </w:r>
      <w:r w:rsidR="009A4A33">
        <w:rPr>
          <w:sz w:val="28"/>
          <w:szCs w:val="28"/>
        </w:rPr>
        <w:t>, субсидия на обеспечение комплексного развития сельских территорий 97,8 тыс. руб.</w:t>
      </w:r>
      <w:r w:rsidR="00B010B5">
        <w:rPr>
          <w:sz w:val="28"/>
          <w:szCs w:val="28"/>
        </w:rPr>
        <w:t>)</w:t>
      </w:r>
      <w:r w:rsidR="009A1ABD" w:rsidRPr="00C14303">
        <w:rPr>
          <w:sz w:val="28"/>
          <w:szCs w:val="28"/>
        </w:rPr>
        <w:t>.</w:t>
      </w:r>
    </w:p>
    <w:p w:rsidR="00945362" w:rsidRDefault="009A1ABD" w:rsidP="00614E2B">
      <w:pPr>
        <w:ind w:firstLine="708"/>
        <w:jc w:val="both"/>
        <w:rPr>
          <w:sz w:val="28"/>
          <w:szCs w:val="28"/>
        </w:rPr>
      </w:pPr>
      <w:r w:rsidRPr="00C14303">
        <w:rPr>
          <w:sz w:val="28"/>
          <w:szCs w:val="28"/>
        </w:rPr>
        <w:t>Отрасли социально-культурной сф</w:t>
      </w:r>
      <w:r w:rsidR="007567E1" w:rsidRPr="00C14303">
        <w:rPr>
          <w:sz w:val="28"/>
          <w:szCs w:val="28"/>
        </w:rPr>
        <w:t xml:space="preserve">еры в целом профинансированы на </w:t>
      </w:r>
      <w:r w:rsidR="00BC15EC">
        <w:rPr>
          <w:sz w:val="28"/>
          <w:szCs w:val="28"/>
        </w:rPr>
        <w:t>89,8</w:t>
      </w:r>
      <w:r w:rsidR="00EC2C22">
        <w:rPr>
          <w:sz w:val="28"/>
          <w:szCs w:val="28"/>
        </w:rPr>
        <w:t xml:space="preserve"> </w:t>
      </w:r>
      <w:r w:rsidR="007567E1" w:rsidRPr="00C14303">
        <w:rPr>
          <w:sz w:val="28"/>
          <w:szCs w:val="28"/>
        </w:rPr>
        <w:t>%</w:t>
      </w:r>
      <w:r w:rsidR="00A7037F" w:rsidRPr="00C14303">
        <w:rPr>
          <w:sz w:val="28"/>
          <w:szCs w:val="28"/>
        </w:rPr>
        <w:t xml:space="preserve"> к </w:t>
      </w:r>
      <w:r w:rsidR="00A528A4" w:rsidRPr="00C14303">
        <w:rPr>
          <w:sz w:val="28"/>
          <w:szCs w:val="28"/>
        </w:rPr>
        <w:t xml:space="preserve"> годовым на</w:t>
      </w:r>
      <w:r w:rsidR="00D97094" w:rsidRPr="00C14303">
        <w:rPr>
          <w:sz w:val="28"/>
          <w:szCs w:val="28"/>
        </w:rPr>
        <w:t>значе</w:t>
      </w:r>
      <w:r w:rsidR="0075382A" w:rsidRPr="00C14303">
        <w:rPr>
          <w:sz w:val="28"/>
          <w:szCs w:val="28"/>
        </w:rPr>
        <w:t xml:space="preserve">ниям. При годовом плане </w:t>
      </w:r>
      <w:r w:rsidR="00BC15EC">
        <w:rPr>
          <w:sz w:val="28"/>
          <w:szCs w:val="28"/>
        </w:rPr>
        <w:t>4653,6</w:t>
      </w:r>
      <w:r w:rsidR="00941368" w:rsidRPr="00C14303">
        <w:rPr>
          <w:sz w:val="28"/>
          <w:szCs w:val="28"/>
        </w:rPr>
        <w:t xml:space="preserve"> </w:t>
      </w:r>
      <w:r w:rsidR="00037891" w:rsidRPr="00C14303">
        <w:rPr>
          <w:sz w:val="28"/>
          <w:szCs w:val="28"/>
        </w:rPr>
        <w:t>тыс. рублей исполнено</w:t>
      </w:r>
      <w:r w:rsidR="009F186C" w:rsidRPr="00C14303">
        <w:rPr>
          <w:sz w:val="28"/>
          <w:szCs w:val="28"/>
        </w:rPr>
        <w:t xml:space="preserve"> </w:t>
      </w:r>
      <w:r w:rsidR="00BC15EC">
        <w:rPr>
          <w:sz w:val="28"/>
          <w:szCs w:val="28"/>
        </w:rPr>
        <w:t>4180,8</w:t>
      </w:r>
      <w:r w:rsidR="00EC2C22">
        <w:rPr>
          <w:sz w:val="28"/>
          <w:szCs w:val="28"/>
        </w:rPr>
        <w:t xml:space="preserve"> </w:t>
      </w:r>
      <w:r w:rsidR="00B97246">
        <w:rPr>
          <w:sz w:val="28"/>
          <w:szCs w:val="28"/>
        </w:rPr>
        <w:t>тыс. рублей,</w:t>
      </w:r>
      <w:r w:rsidR="00D97094" w:rsidRPr="00C14303">
        <w:rPr>
          <w:sz w:val="28"/>
          <w:szCs w:val="28"/>
        </w:rPr>
        <w:t xml:space="preserve"> что на </w:t>
      </w:r>
      <w:r w:rsidR="00BC15EC">
        <w:rPr>
          <w:sz w:val="28"/>
          <w:szCs w:val="28"/>
        </w:rPr>
        <w:t>1943,0</w:t>
      </w:r>
      <w:r w:rsidR="00BE58C3" w:rsidRPr="00C14303">
        <w:rPr>
          <w:sz w:val="28"/>
          <w:szCs w:val="28"/>
        </w:rPr>
        <w:t xml:space="preserve"> </w:t>
      </w:r>
      <w:r w:rsidR="00734782" w:rsidRPr="00C14303">
        <w:rPr>
          <w:sz w:val="28"/>
          <w:szCs w:val="28"/>
        </w:rPr>
        <w:t xml:space="preserve">тыс. рублей </w:t>
      </w:r>
      <w:r w:rsidR="00BC15EC">
        <w:rPr>
          <w:sz w:val="28"/>
          <w:szCs w:val="28"/>
        </w:rPr>
        <w:t>ниже</w:t>
      </w:r>
      <w:r w:rsidR="00653279" w:rsidRPr="00C14303">
        <w:rPr>
          <w:sz w:val="28"/>
          <w:szCs w:val="28"/>
        </w:rPr>
        <w:t xml:space="preserve"> соответ</w:t>
      </w:r>
      <w:r w:rsidR="00BA4F59" w:rsidRPr="00C14303">
        <w:rPr>
          <w:sz w:val="28"/>
          <w:szCs w:val="28"/>
        </w:rPr>
        <w:t>ствующего периода прошлого года</w:t>
      </w:r>
      <w:r w:rsidR="00BC15EC">
        <w:rPr>
          <w:sz w:val="28"/>
          <w:szCs w:val="28"/>
        </w:rPr>
        <w:t xml:space="preserve"> ( в 2020 году реализация проекта «Народный бюджет» по Куменскому ЦДК в сумме </w:t>
      </w:r>
      <w:r w:rsidR="00422E52">
        <w:rPr>
          <w:sz w:val="28"/>
          <w:szCs w:val="28"/>
        </w:rPr>
        <w:t>1882,6 тыс. руб.)</w:t>
      </w:r>
      <w:r w:rsidR="00945362">
        <w:rPr>
          <w:sz w:val="28"/>
          <w:szCs w:val="28"/>
        </w:rPr>
        <w:t>.</w:t>
      </w:r>
    </w:p>
    <w:p w:rsidR="008D1F51" w:rsidRPr="00C14303" w:rsidRDefault="00207BC1" w:rsidP="00614E2B">
      <w:pPr>
        <w:ind w:firstLine="708"/>
        <w:jc w:val="both"/>
        <w:rPr>
          <w:sz w:val="28"/>
          <w:szCs w:val="28"/>
        </w:rPr>
      </w:pPr>
      <w:r w:rsidRPr="00C14303">
        <w:rPr>
          <w:sz w:val="28"/>
          <w:szCs w:val="28"/>
        </w:rPr>
        <w:t xml:space="preserve"> Расходы по культуре в общем объеме про</w:t>
      </w:r>
      <w:r w:rsidR="002E1CCA" w:rsidRPr="00C14303">
        <w:rPr>
          <w:sz w:val="28"/>
          <w:szCs w:val="28"/>
        </w:rPr>
        <w:t>и</w:t>
      </w:r>
      <w:r w:rsidR="00790981" w:rsidRPr="00C14303">
        <w:rPr>
          <w:sz w:val="28"/>
          <w:szCs w:val="28"/>
        </w:rPr>
        <w:t xml:space="preserve">зведенных расходов занимают </w:t>
      </w:r>
      <w:r w:rsidR="00BE3D7D" w:rsidRPr="00C87257">
        <w:rPr>
          <w:b/>
          <w:sz w:val="28"/>
          <w:szCs w:val="28"/>
        </w:rPr>
        <w:t>21,6</w:t>
      </w:r>
      <w:r w:rsidR="00CC7F85" w:rsidRPr="00C87257">
        <w:rPr>
          <w:b/>
          <w:sz w:val="28"/>
          <w:szCs w:val="28"/>
        </w:rPr>
        <w:t xml:space="preserve"> </w:t>
      </w:r>
      <w:r w:rsidR="00BE16DD" w:rsidRPr="00C87257">
        <w:rPr>
          <w:b/>
          <w:sz w:val="28"/>
          <w:szCs w:val="28"/>
        </w:rPr>
        <w:t>%</w:t>
      </w:r>
      <w:r w:rsidR="008D1F51" w:rsidRPr="00C87257">
        <w:rPr>
          <w:b/>
          <w:sz w:val="28"/>
          <w:szCs w:val="28"/>
        </w:rPr>
        <w:t>.</w:t>
      </w:r>
    </w:p>
    <w:p w:rsidR="00B567DA" w:rsidRPr="00C14303" w:rsidRDefault="0002684D" w:rsidP="00614E2B">
      <w:pPr>
        <w:ind w:firstLine="708"/>
        <w:jc w:val="both"/>
        <w:rPr>
          <w:b/>
          <w:sz w:val="28"/>
          <w:szCs w:val="28"/>
        </w:rPr>
      </w:pPr>
      <w:r w:rsidRPr="00C14303">
        <w:rPr>
          <w:sz w:val="28"/>
          <w:szCs w:val="28"/>
        </w:rPr>
        <w:t>Ме</w:t>
      </w:r>
      <w:r w:rsidR="00C81553" w:rsidRPr="00C14303">
        <w:rPr>
          <w:sz w:val="28"/>
          <w:szCs w:val="28"/>
        </w:rPr>
        <w:t xml:space="preserve">роприятия </w:t>
      </w:r>
      <w:r w:rsidR="006D3D98" w:rsidRPr="00C14303">
        <w:rPr>
          <w:sz w:val="28"/>
          <w:szCs w:val="28"/>
        </w:rPr>
        <w:t xml:space="preserve">в области </w:t>
      </w:r>
      <w:r w:rsidR="00C81553" w:rsidRPr="00C14303">
        <w:rPr>
          <w:sz w:val="28"/>
          <w:szCs w:val="28"/>
        </w:rPr>
        <w:t>социальной п</w:t>
      </w:r>
      <w:r w:rsidR="0091748D" w:rsidRPr="00C14303">
        <w:rPr>
          <w:sz w:val="28"/>
          <w:szCs w:val="28"/>
        </w:rPr>
        <w:t>олитики</w:t>
      </w:r>
      <w:r w:rsidR="003B0294">
        <w:rPr>
          <w:sz w:val="28"/>
          <w:szCs w:val="28"/>
        </w:rPr>
        <w:t xml:space="preserve"> (выплата муниципальных пенсий и доплат к пенсиям, организация физической культуры и спорта в поселении)</w:t>
      </w:r>
      <w:r w:rsidR="0091748D" w:rsidRPr="00C14303">
        <w:rPr>
          <w:sz w:val="28"/>
          <w:szCs w:val="28"/>
        </w:rPr>
        <w:t xml:space="preserve"> профинансированы на </w:t>
      </w:r>
      <w:r w:rsidR="00422E52">
        <w:rPr>
          <w:sz w:val="28"/>
          <w:szCs w:val="28"/>
        </w:rPr>
        <w:t>96,1</w:t>
      </w:r>
      <w:r w:rsidR="00CC7F85">
        <w:rPr>
          <w:sz w:val="28"/>
          <w:szCs w:val="28"/>
        </w:rPr>
        <w:t> </w:t>
      </w:r>
      <w:r w:rsidR="00C81553" w:rsidRPr="00C14303">
        <w:rPr>
          <w:sz w:val="28"/>
          <w:szCs w:val="28"/>
        </w:rPr>
        <w:t>%. При плане</w:t>
      </w:r>
      <w:r w:rsidR="00A807FD" w:rsidRPr="00C14303">
        <w:rPr>
          <w:sz w:val="28"/>
          <w:szCs w:val="28"/>
        </w:rPr>
        <w:t xml:space="preserve"> </w:t>
      </w:r>
      <w:r w:rsidR="00422E52">
        <w:rPr>
          <w:sz w:val="28"/>
          <w:szCs w:val="28"/>
        </w:rPr>
        <w:t>257,9</w:t>
      </w:r>
      <w:r w:rsidR="00D47085" w:rsidRPr="00C14303">
        <w:rPr>
          <w:sz w:val="28"/>
          <w:szCs w:val="28"/>
        </w:rPr>
        <w:t xml:space="preserve"> тыс. рублей исполнено </w:t>
      </w:r>
      <w:r w:rsidR="00422E52">
        <w:rPr>
          <w:sz w:val="28"/>
          <w:szCs w:val="28"/>
        </w:rPr>
        <w:t>247,8</w:t>
      </w:r>
      <w:r w:rsidR="00BE16DD">
        <w:rPr>
          <w:sz w:val="28"/>
          <w:szCs w:val="28"/>
        </w:rPr>
        <w:t xml:space="preserve"> тыс. рублей.</w:t>
      </w:r>
      <w:r w:rsidR="00D47085" w:rsidRPr="00C14303">
        <w:rPr>
          <w:sz w:val="28"/>
          <w:szCs w:val="28"/>
        </w:rPr>
        <w:t xml:space="preserve"> </w:t>
      </w:r>
      <w:r w:rsidR="003B0294">
        <w:rPr>
          <w:sz w:val="28"/>
          <w:szCs w:val="28"/>
        </w:rPr>
        <w:t xml:space="preserve"> </w:t>
      </w:r>
      <w:r w:rsidR="005F3EEE" w:rsidRPr="00C14303">
        <w:rPr>
          <w:sz w:val="28"/>
          <w:szCs w:val="28"/>
        </w:rPr>
        <w:t xml:space="preserve">Расходы по социальной политике в общем объеме произведенных расходов занимают </w:t>
      </w:r>
      <w:r w:rsidR="00422E52">
        <w:rPr>
          <w:b/>
          <w:sz w:val="28"/>
          <w:szCs w:val="28"/>
        </w:rPr>
        <w:t>1,4</w:t>
      </w:r>
      <w:r w:rsidR="00CC7F85" w:rsidRPr="00C87257">
        <w:rPr>
          <w:b/>
          <w:sz w:val="28"/>
          <w:szCs w:val="28"/>
        </w:rPr>
        <w:t xml:space="preserve"> </w:t>
      </w:r>
      <w:r w:rsidR="005F3EEE" w:rsidRPr="00C87257">
        <w:rPr>
          <w:b/>
          <w:sz w:val="28"/>
          <w:szCs w:val="28"/>
        </w:rPr>
        <w:t>%.</w:t>
      </w:r>
      <w:r w:rsidR="004860E4" w:rsidRPr="00C87257">
        <w:rPr>
          <w:b/>
          <w:sz w:val="28"/>
          <w:szCs w:val="28"/>
        </w:rPr>
        <w:t xml:space="preserve"> </w:t>
      </w:r>
      <w:r w:rsidR="00FA52E2" w:rsidRPr="00C87257">
        <w:rPr>
          <w:b/>
          <w:sz w:val="28"/>
          <w:szCs w:val="28"/>
        </w:rPr>
        <w:t xml:space="preserve"> </w:t>
      </w:r>
    </w:p>
    <w:p w:rsidR="00CC7F85" w:rsidRPr="00C87257" w:rsidRDefault="003D5BA6" w:rsidP="00614E2B">
      <w:pPr>
        <w:ind w:firstLine="708"/>
        <w:jc w:val="both"/>
        <w:rPr>
          <w:sz w:val="28"/>
          <w:szCs w:val="28"/>
        </w:rPr>
      </w:pPr>
      <w:r w:rsidRPr="00C87257">
        <w:rPr>
          <w:sz w:val="28"/>
          <w:szCs w:val="28"/>
        </w:rPr>
        <w:t>Отрасль</w:t>
      </w:r>
      <w:r w:rsidR="00F608FC" w:rsidRPr="00C87257">
        <w:rPr>
          <w:sz w:val="28"/>
          <w:szCs w:val="28"/>
        </w:rPr>
        <w:t xml:space="preserve"> «Жилищно-коммунальное х</w:t>
      </w:r>
      <w:r w:rsidR="00347EEC" w:rsidRPr="00C87257">
        <w:rPr>
          <w:sz w:val="28"/>
          <w:szCs w:val="28"/>
        </w:rPr>
        <w:t xml:space="preserve">озяйство» </w:t>
      </w:r>
      <w:r w:rsidR="007B6A75" w:rsidRPr="00C87257">
        <w:rPr>
          <w:sz w:val="28"/>
          <w:szCs w:val="28"/>
        </w:rPr>
        <w:t>за</w:t>
      </w:r>
      <w:r w:rsidR="002712A6" w:rsidRPr="00C87257">
        <w:rPr>
          <w:sz w:val="28"/>
          <w:szCs w:val="28"/>
        </w:rPr>
        <w:t xml:space="preserve"> </w:t>
      </w:r>
      <w:r w:rsidR="003B0294" w:rsidRPr="00C87257">
        <w:rPr>
          <w:sz w:val="28"/>
          <w:szCs w:val="28"/>
        </w:rPr>
        <w:t>20</w:t>
      </w:r>
      <w:r w:rsidR="00A86CC9" w:rsidRPr="00C87257">
        <w:rPr>
          <w:sz w:val="28"/>
          <w:szCs w:val="28"/>
        </w:rPr>
        <w:t>2</w:t>
      </w:r>
      <w:r w:rsidR="00422E52">
        <w:rPr>
          <w:sz w:val="28"/>
          <w:szCs w:val="28"/>
        </w:rPr>
        <w:t>1</w:t>
      </w:r>
      <w:r w:rsidR="00495827" w:rsidRPr="00C87257">
        <w:rPr>
          <w:sz w:val="28"/>
          <w:szCs w:val="28"/>
        </w:rPr>
        <w:t xml:space="preserve"> год</w:t>
      </w:r>
      <w:r w:rsidR="002712A6" w:rsidRPr="00C87257">
        <w:rPr>
          <w:sz w:val="28"/>
          <w:szCs w:val="28"/>
        </w:rPr>
        <w:t xml:space="preserve"> </w:t>
      </w:r>
      <w:r w:rsidR="00CC7F85" w:rsidRPr="00C87257">
        <w:rPr>
          <w:sz w:val="28"/>
          <w:szCs w:val="28"/>
        </w:rPr>
        <w:t xml:space="preserve">профинансирована на </w:t>
      </w:r>
      <w:r w:rsidR="00422E52">
        <w:rPr>
          <w:sz w:val="28"/>
          <w:szCs w:val="28"/>
        </w:rPr>
        <w:t>97,6</w:t>
      </w:r>
      <w:r w:rsidR="00CC7F85" w:rsidRPr="00C87257">
        <w:rPr>
          <w:sz w:val="28"/>
          <w:szCs w:val="28"/>
        </w:rPr>
        <w:t xml:space="preserve"> %. При плане </w:t>
      </w:r>
      <w:r w:rsidR="00422E52">
        <w:rPr>
          <w:sz w:val="28"/>
          <w:szCs w:val="28"/>
        </w:rPr>
        <w:t>3963,2</w:t>
      </w:r>
      <w:r w:rsidR="00CC7F85" w:rsidRPr="00C87257">
        <w:rPr>
          <w:sz w:val="28"/>
          <w:szCs w:val="28"/>
        </w:rPr>
        <w:t xml:space="preserve"> тыс. рублей </w:t>
      </w:r>
      <w:r w:rsidR="00495827" w:rsidRPr="00C87257">
        <w:rPr>
          <w:sz w:val="28"/>
          <w:szCs w:val="28"/>
        </w:rPr>
        <w:t xml:space="preserve">исполнено </w:t>
      </w:r>
      <w:r w:rsidR="00422E52">
        <w:rPr>
          <w:sz w:val="28"/>
          <w:szCs w:val="28"/>
        </w:rPr>
        <w:t>3868,7</w:t>
      </w:r>
      <w:r w:rsidR="003B0294" w:rsidRPr="00C87257">
        <w:rPr>
          <w:sz w:val="28"/>
          <w:szCs w:val="28"/>
        </w:rPr>
        <w:t xml:space="preserve"> </w:t>
      </w:r>
      <w:r w:rsidR="00CC7F85" w:rsidRPr="00C87257">
        <w:rPr>
          <w:sz w:val="28"/>
          <w:szCs w:val="28"/>
        </w:rPr>
        <w:t xml:space="preserve">тыс. рублей, что на </w:t>
      </w:r>
      <w:r w:rsidR="00422E52">
        <w:rPr>
          <w:sz w:val="28"/>
          <w:szCs w:val="28"/>
        </w:rPr>
        <w:t>1325,3</w:t>
      </w:r>
      <w:r w:rsidR="00CC7F85" w:rsidRPr="00C87257">
        <w:rPr>
          <w:sz w:val="28"/>
          <w:szCs w:val="28"/>
        </w:rPr>
        <w:t xml:space="preserve"> тыс. рублей </w:t>
      </w:r>
      <w:r w:rsidR="00422E52">
        <w:rPr>
          <w:sz w:val="28"/>
          <w:szCs w:val="28"/>
        </w:rPr>
        <w:t>выше</w:t>
      </w:r>
      <w:r w:rsidR="00CC7F85" w:rsidRPr="00C87257">
        <w:rPr>
          <w:sz w:val="28"/>
          <w:szCs w:val="28"/>
        </w:rPr>
        <w:t xml:space="preserve"> соответ</w:t>
      </w:r>
      <w:r w:rsidR="00C87257">
        <w:rPr>
          <w:sz w:val="28"/>
          <w:szCs w:val="28"/>
        </w:rPr>
        <w:t>ствующего периода прошлого года (в 20</w:t>
      </w:r>
      <w:r w:rsidR="00422E52">
        <w:rPr>
          <w:sz w:val="28"/>
          <w:szCs w:val="28"/>
        </w:rPr>
        <w:t>21</w:t>
      </w:r>
      <w:r w:rsidR="00C87257">
        <w:rPr>
          <w:sz w:val="28"/>
          <w:szCs w:val="28"/>
        </w:rPr>
        <w:t>г. освоен</w:t>
      </w:r>
      <w:r w:rsidR="00422E52">
        <w:rPr>
          <w:sz w:val="28"/>
          <w:szCs w:val="28"/>
        </w:rPr>
        <w:t>ы</w:t>
      </w:r>
      <w:r w:rsidR="00C87257">
        <w:rPr>
          <w:sz w:val="28"/>
          <w:szCs w:val="28"/>
        </w:rPr>
        <w:t xml:space="preserve"> </w:t>
      </w:r>
      <w:r w:rsidR="00422E52">
        <w:rPr>
          <w:sz w:val="28"/>
          <w:szCs w:val="28"/>
        </w:rPr>
        <w:t>такие программы, как ремонт котла в котельной д. Моряны в сумме 70,0 тыс. руб.</w:t>
      </w:r>
      <w:r w:rsidR="003F0702">
        <w:rPr>
          <w:sz w:val="28"/>
          <w:szCs w:val="28"/>
        </w:rPr>
        <w:t>; возмещение затрат, связанных с приобретением топлива в сумме 209,1 тыс. руб.; ППМИ 2021 по ремонту тротуар ул.Гагарина и пер. Заводской в сумме 1499,6, строительство 2-х площадок ТКО в сумме 139,7 тыс. руб.</w:t>
      </w:r>
      <w:r w:rsidR="00C87257">
        <w:rPr>
          <w:sz w:val="28"/>
          <w:szCs w:val="28"/>
        </w:rPr>
        <w:t xml:space="preserve">). </w:t>
      </w:r>
      <w:r w:rsidR="00CC7F85" w:rsidRPr="00C87257">
        <w:rPr>
          <w:sz w:val="28"/>
          <w:szCs w:val="28"/>
        </w:rPr>
        <w:t xml:space="preserve"> Расходы по </w:t>
      </w:r>
      <w:r w:rsidR="00923EA7" w:rsidRPr="00C87257">
        <w:rPr>
          <w:sz w:val="28"/>
          <w:szCs w:val="28"/>
        </w:rPr>
        <w:t>отрасли ЖКХ</w:t>
      </w:r>
      <w:r w:rsidR="00CC7F85" w:rsidRPr="00C87257">
        <w:rPr>
          <w:sz w:val="28"/>
          <w:szCs w:val="28"/>
        </w:rPr>
        <w:t xml:space="preserve"> в общем объеме произведенных расходов занимают </w:t>
      </w:r>
      <w:r w:rsidR="003F0702">
        <w:rPr>
          <w:b/>
          <w:sz w:val="28"/>
          <w:szCs w:val="28"/>
        </w:rPr>
        <w:t>21,2</w:t>
      </w:r>
      <w:r w:rsidR="00CC7F85" w:rsidRPr="00C87257">
        <w:rPr>
          <w:b/>
          <w:sz w:val="28"/>
          <w:szCs w:val="28"/>
        </w:rPr>
        <w:t xml:space="preserve"> %.</w:t>
      </w:r>
      <w:r w:rsidR="00CC7F85" w:rsidRPr="00C87257">
        <w:rPr>
          <w:sz w:val="28"/>
          <w:szCs w:val="28"/>
        </w:rPr>
        <w:t xml:space="preserve">  </w:t>
      </w:r>
    </w:p>
    <w:p w:rsidR="00534428" w:rsidRPr="00C14303" w:rsidRDefault="0011543D" w:rsidP="00534428">
      <w:pPr>
        <w:ind w:firstLine="708"/>
        <w:jc w:val="both"/>
        <w:rPr>
          <w:sz w:val="28"/>
          <w:szCs w:val="28"/>
        </w:rPr>
      </w:pPr>
      <w:r w:rsidRPr="00C14303">
        <w:rPr>
          <w:sz w:val="28"/>
          <w:szCs w:val="28"/>
        </w:rPr>
        <w:t>По разделу «Национальная экономика»</w:t>
      </w:r>
      <w:r w:rsidR="00923EA7">
        <w:rPr>
          <w:sz w:val="28"/>
          <w:szCs w:val="28"/>
        </w:rPr>
        <w:t>, по подразделу</w:t>
      </w:r>
      <w:r w:rsidR="00574498" w:rsidRPr="00C14303">
        <w:rPr>
          <w:sz w:val="28"/>
          <w:szCs w:val="28"/>
        </w:rPr>
        <w:t xml:space="preserve"> </w:t>
      </w:r>
      <w:r w:rsidR="00923EA7">
        <w:rPr>
          <w:sz w:val="28"/>
          <w:szCs w:val="28"/>
        </w:rPr>
        <w:t xml:space="preserve">0409 «Дорожное хозяйство» </w:t>
      </w:r>
      <w:r w:rsidR="00574498" w:rsidRPr="00C14303">
        <w:rPr>
          <w:sz w:val="28"/>
          <w:szCs w:val="28"/>
        </w:rPr>
        <w:t xml:space="preserve">освоение составило </w:t>
      </w:r>
      <w:r w:rsidR="00FD097E">
        <w:rPr>
          <w:sz w:val="28"/>
          <w:szCs w:val="28"/>
        </w:rPr>
        <w:t>9</w:t>
      </w:r>
      <w:r w:rsidR="00F31F18">
        <w:rPr>
          <w:sz w:val="28"/>
          <w:szCs w:val="28"/>
        </w:rPr>
        <w:t>4</w:t>
      </w:r>
      <w:r w:rsidR="00FD097E">
        <w:rPr>
          <w:sz w:val="28"/>
          <w:szCs w:val="28"/>
        </w:rPr>
        <w:t>,8</w:t>
      </w:r>
      <w:r w:rsidR="00CC7F85">
        <w:rPr>
          <w:sz w:val="28"/>
          <w:szCs w:val="28"/>
        </w:rPr>
        <w:t xml:space="preserve"> </w:t>
      </w:r>
      <w:r w:rsidR="00496865" w:rsidRPr="00C14303">
        <w:rPr>
          <w:sz w:val="28"/>
          <w:szCs w:val="28"/>
        </w:rPr>
        <w:t xml:space="preserve">%. При </w:t>
      </w:r>
      <w:r w:rsidR="00574498" w:rsidRPr="00C14303">
        <w:rPr>
          <w:sz w:val="28"/>
          <w:szCs w:val="28"/>
        </w:rPr>
        <w:t xml:space="preserve">уточненном плане </w:t>
      </w:r>
      <w:r w:rsidR="003F0702">
        <w:rPr>
          <w:sz w:val="28"/>
          <w:szCs w:val="28"/>
        </w:rPr>
        <w:t>3179,5</w:t>
      </w:r>
      <w:r w:rsidR="002712A6">
        <w:rPr>
          <w:sz w:val="28"/>
          <w:szCs w:val="28"/>
        </w:rPr>
        <w:t xml:space="preserve"> </w:t>
      </w:r>
      <w:r w:rsidR="002E5C90" w:rsidRPr="00C14303">
        <w:rPr>
          <w:sz w:val="28"/>
          <w:szCs w:val="28"/>
        </w:rPr>
        <w:t xml:space="preserve">тыс. рублей исполнено </w:t>
      </w:r>
      <w:r w:rsidR="003F0702">
        <w:rPr>
          <w:sz w:val="28"/>
          <w:szCs w:val="28"/>
        </w:rPr>
        <w:t>3013,1</w:t>
      </w:r>
      <w:r w:rsidR="00496865" w:rsidRPr="00C14303">
        <w:rPr>
          <w:sz w:val="28"/>
          <w:szCs w:val="28"/>
        </w:rPr>
        <w:t xml:space="preserve"> тыс. </w:t>
      </w:r>
      <w:r w:rsidR="00F45404" w:rsidRPr="00C14303">
        <w:rPr>
          <w:sz w:val="28"/>
          <w:szCs w:val="28"/>
        </w:rPr>
        <w:t xml:space="preserve">рублей, </w:t>
      </w:r>
      <w:r w:rsidR="00D16FB2" w:rsidRPr="00C14303">
        <w:rPr>
          <w:sz w:val="28"/>
          <w:szCs w:val="28"/>
        </w:rPr>
        <w:t>что на</w:t>
      </w:r>
      <w:r w:rsidR="0053109B" w:rsidRPr="00C14303">
        <w:rPr>
          <w:sz w:val="28"/>
          <w:szCs w:val="28"/>
        </w:rPr>
        <w:t xml:space="preserve"> </w:t>
      </w:r>
      <w:r w:rsidR="00F31F18">
        <w:rPr>
          <w:sz w:val="28"/>
          <w:szCs w:val="28"/>
        </w:rPr>
        <w:t>8391,8</w:t>
      </w:r>
      <w:r w:rsidR="00347EEC" w:rsidRPr="00C14303">
        <w:rPr>
          <w:sz w:val="28"/>
          <w:szCs w:val="28"/>
        </w:rPr>
        <w:t xml:space="preserve"> тыс. рублей </w:t>
      </w:r>
      <w:r w:rsidR="00F31F18">
        <w:rPr>
          <w:sz w:val="28"/>
          <w:szCs w:val="28"/>
        </w:rPr>
        <w:t>ниже</w:t>
      </w:r>
      <w:r w:rsidR="00465378" w:rsidRPr="00C14303">
        <w:rPr>
          <w:sz w:val="28"/>
          <w:szCs w:val="28"/>
        </w:rPr>
        <w:t xml:space="preserve"> соответс</w:t>
      </w:r>
      <w:r w:rsidR="00CF4B5C" w:rsidRPr="00C14303">
        <w:rPr>
          <w:sz w:val="28"/>
          <w:szCs w:val="28"/>
        </w:rPr>
        <w:t>твующего периода прошлого года</w:t>
      </w:r>
      <w:r w:rsidR="00F31F18">
        <w:rPr>
          <w:sz w:val="28"/>
          <w:szCs w:val="28"/>
        </w:rPr>
        <w:t xml:space="preserve"> (в 2020 году </w:t>
      </w:r>
      <w:r w:rsidR="00923EA7">
        <w:rPr>
          <w:sz w:val="28"/>
          <w:szCs w:val="28"/>
        </w:rPr>
        <w:t>реализ</w:t>
      </w:r>
      <w:r w:rsidR="00F31F18">
        <w:rPr>
          <w:sz w:val="28"/>
          <w:szCs w:val="28"/>
        </w:rPr>
        <w:t xml:space="preserve">ована </w:t>
      </w:r>
      <w:r w:rsidR="00923EA7">
        <w:rPr>
          <w:sz w:val="28"/>
          <w:szCs w:val="28"/>
        </w:rPr>
        <w:t xml:space="preserve"> </w:t>
      </w:r>
      <w:r w:rsidR="00FD097E">
        <w:rPr>
          <w:sz w:val="28"/>
          <w:szCs w:val="28"/>
        </w:rPr>
        <w:t>программ</w:t>
      </w:r>
      <w:r w:rsidR="00F31F18">
        <w:rPr>
          <w:sz w:val="28"/>
          <w:szCs w:val="28"/>
        </w:rPr>
        <w:t>а</w:t>
      </w:r>
      <w:r w:rsidR="00FD097E">
        <w:rPr>
          <w:sz w:val="28"/>
          <w:szCs w:val="28"/>
        </w:rPr>
        <w:t xml:space="preserve"> «Ремонт автомобильных дорог местного значения</w:t>
      </w:r>
      <w:r w:rsidR="00F31F18">
        <w:rPr>
          <w:sz w:val="28"/>
          <w:szCs w:val="28"/>
        </w:rPr>
        <w:t xml:space="preserve"> с твердым покрытием»</w:t>
      </w:r>
      <w:r w:rsidR="008B01AC">
        <w:rPr>
          <w:sz w:val="28"/>
          <w:szCs w:val="28"/>
        </w:rPr>
        <w:t xml:space="preserve"> </w:t>
      </w:r>
      <w:r w:rsidR="00F31F18">
        <w:rPr>
          <w:sz w:val="28"/>
          <w:szCs w:val="28"/>
        </w:rPr>
        <w:t xml:space="preserve">в сумме </w:t>
      </w:r>
      <w:r w:rsidR="00390DA9">
        <w:rPr>
          <w:sz w:val="28"/>
          <w:szCs w:val="28"/>
        </w:rPr>
        <w:t>7765,0</w:t>
      </w:r>
      <w:r w:rsidR="00534428">
        <w:rPr>
          <w:sz w:val="28"/>
          <w:szCs w:val="28"/>
        </w:rPr>
        <w:t xml:space="preserve"> тыс. руб</w:t>
      </w:r>
      <w:r w:rsidR="00F31F18">
        <w:rPr>
          <w:sz w:val="28"/>
          <w:szCs w:val="28"/>
        </w:rPr>
        <w:t>., оплата ППМИ 2019 года по ремонту автомобильной дороги ул.Промышленная в сумме 881,3 тыс.руб.).</w:t>
      </w:r>
      <w:r w:rsidR="00B2769D" w:rsidRPr="00C14303">
        <w:rPr>
          <w:sz w:val="28"/>
          <w:szCs w:val="28"/>
        </w:rPr>
        <w:t xml:space="preserve"> </w:t>
      </w:r>
      <w:r w:rsidR="00390DA9" w:rsidRPr="00C87257">
        <w:rPr>
          <w:sz w:val="28"/>
          <w:szCs w:val="28"/>
        </w:rPr>
        <w:t xml:space="preserve">Расходы </w:t>
      </w:r>
      <w:r w:rsidR="00F31F18">
        <w:rPr>
          <w:sz w:val="28"/>
          <w:szCs w:val="28"/>
        </w:rPr>
        <w:t>п</w:t>
      </w:r>
      <w:r w:rsidR="00390DA9" w:rsidRPr="00C14303">
        <w:rPr>
          <w:sz w:val="28"/>
          <w:szCs w:val="28"/>
        </w:rPr>
        <w:t>о разделу «Национальная экономика»</w:t>
      </w:r>
      <w:r w:rsidR="00390DA9">
        <w:rPr>
          <w:sz w:val="28"/>
          <w:szCs w:val="28"/>
        </w:rPr>
        <w:t>, по подразделу</w:t>
      </w:r>
      <w:r w:rsidR="00390DA9" w:rsidRPr="00C14303">
        <w:rPr>
          <w:sz w:val="28"/>
          <w:szCs w:val="28"/>
        </w:rPr>
        <w:t xml:space="preserve"> </w:t>
      </w:r>
      <w:r w:rsidR="00390DA9">
        <w:rPr>
          <w:sz w:val="28"/>
          <w:szCs w:val="28"/>
        </w:rPr>
        <w:t>0409 «Дорожное хозяйство»</w:t>
      </w:r>
      <w:r w:rsidR="00F31F18">
        <w:rPr>
          <w:sz w:val="28"/>
          <w:szCs w:val="28"/>
        </w:rPr>
        <w:t xml:space="preserve"> </w:t>
      </w:r>
      <w:r w:rsidR="00390DA9" w:rsidRPr="00C87257">
        <w:rPr>
          <w:sz w:val="28"/>
          <w:szCs w:val="28"/>
        </w:rPr>
        <w:t xml:space="preserve">в общем объеме произведенных расходов занимают </w:t>
      </w:r>
      <w:r w:rsidR="00F31F18">
        <w:rPr>
          <w:b/>
          <w:sz w:val="28"/>
          <w:szCs w:val="28"/>
        </w:rPr>
        <w:t>16,5</w:t>
      </w:r>
      <w:r w:rsidR="00390DA9" w:rsidRPr="00C87257">
        <w:rPr>
          <w:b/>
          <w:sz w:val="28"/>
          <w:szCs w:val="28"/>
        </w:rPr>
        <w:t xml:space="preserve"> %.</w:t>
      </w:r>
      <w:r w:rsidR="00390DA9" w:rsidRPr="00C87257">
        <w:rPr>
          <w:sz w:val="28"/>
          <w:szCs w:val="28"/>
        </w:rPr>
        <w:t xml:space="preserve">  </w:t>
      </w:r>
    </w:p>
    <w:p w:rsidR="00355F8B" w:rsidRPr="00C14303" w:rsidRDefault="004B1719" w:rsidP="00534428">
      <w:pPr>
        <w:spacing w:line="276" w:lineRule="auto"/>
        <w:ind w:firstLine="708"/>
        <w:jc w:val="both"/>
        <w:rPr>
          <w:sz w:val="28"/>
          <w:szCs w:val="28"/>
        </w:rPr>
      </w:pPr>
      <w:r w:rsidRPr="00C14303">
        <w:rPr>
          <w:sz w:val="28"/>
          <w:szCs w:val="28"/>
        </w:rPr>
        <w:t>По разделу «Общегосударственные вопросы» освоение</w:t>
      </w:r>
      <w:r w:rsidR="00EC7405" w:rsidRPr="00C14303">
        <w:rPr>
          <w:sz w:val="28"/>
          <w:szCs w:val="28"/>
        </w:rPr>
        <w:t xml:space="preserve"> средств</w:t>
      </w:r>
      <w:r w:rsidRPr="00C14303">
        <w:rPr>
          <w:sz w:val="28"/>
          <w:szCs w:val="28"/>
        </w:rPr>
        <w:t xml:space="preserve"> составило </w:t>
      </w:r>
      <w:r w:rsidR="003B52A9">
        <w:rPr>
          <w:sz w:val="28"/>
          <w:szCs w:val="28"/>
        </w:rPr>
        <w:t>9</w:t>
      </w:r>
      <w:r w:rsidR="00927D89">
        <w:rPr>
          <w:sz w:val="28"/>
          <w:szCs w:val="28"/>
        </w:rPr>
        <w:t>7</w:t>
      </w:r>
      <w:r w:rsidR="003B52A9">
        <w:rPr>
          <w:sz w:val="28"/>
          <w:szCs w:val="28"/>
        </w:rPr>
        <w:t>,</w:t>
      </w:r>
      <w:r w:rsidR="002E0437">
        <w:rPr>
          <w:sz w:val="28"/>
          <w:szCs w:val="28"/>
        </w:rPr>
        <w:t>8</w:t>
      </w:r>
      <w:r w:rsidR="00BD3074">
        <w:rPr>
          <w:sz w:val="28"/>
          <w:szCs w:val="28"/>
        </w:rPr>
        <w:t xml:space="preserve"> </w:t>
      </w:r>
      <w:r w:rsidR="00EC7405" w:rsidRPr="00C14303">
        <w:rPr>
          <w:sz w:val="28"/>
          <w:szCs w:val="28"/>
        </w:rPr>
        <w:t xml:space="preserve">%. При плане </w:t>
      </w:r>
      <w:r w:rsidR="00927D89">
        <w:rPr>
          <w:sz w:val="28"/>
          <w:szCs w:val="28"/>
        </w:rPr>
        <w:t>7343,0</w:t>
      </w:r>
      <w:r w:rsidR="00DE7385" w:rsidRPr="00C14303">
        <w:rPr>
          <w:sz w:val="28"/>
          <w:szCs w:val="28"/>
        </w:rPr>
        <w:t xml:space="preserve"> </w:t>
      </w:r>
      <w:r w:rsidR="00D63BAA" w:rsidRPr="00C14303">
        <w:rPr>
          <w:sz w:val="28"/>
          <w:szCs w:val="28"/>
        </w:rPr>
        <w:t xml:space="preserve">тыс. рублей исполнено </w:t>
      </w:r>
      <w:r w:rsidR="00927D89">
        <w:rPr>
          <w:sz w:val="28"/>
          <w:szCs w:val="28"/>
        </w:rPr>
        <w:t>7185,0</w:t>
      </w:r>
      <w:r w:rsidR="002870BB" w:rsidRPr="00C14303">
        <w:rPr>
          <w:sz w:val="28"/>
          <w:szCs w:val="28"/>
        </w:rPr>
        <w:t xml:space="preserve"> тыс. рублей, что на </w:t>
      </w:r>
      <w:r w:rsidR="00B86341">
        <w:rPr>
          <w:sz w:val="28"/>
          <w:szCs w:val="28"/>
        </w:rPr>
        <w:t>11,3</w:t>
      </w:r>
      <w:r w:rsidR="00CD4A67" w:rsidRPr="00C14303">
        <w:rPr>
          <w:sz w:val="28"/>
          <w:szCs w:val="28"/>
        </w:rPr>
        <w:t xml:space="preserve"> </w:t>
      </w:r>
      <w:r w:rsidR="0038191A" w:rsidRPr="00C14303">
        <w:rPr>
          <w:sz w:val="28"/>
          <w:szCs w:val="28"/>
        </w:rPr>
        <w:t>т</w:t>
      </w:r>
      <w:r w:rsidR="006B73A1" w:rsidRPr="00C14303">
        <w:rPr>
          <w:sz w:val="28"/>
          <w:szCs w:val="28"/>
        </w:rPr>
        <w:t xml:space="preserve">ыс. рублей </w:t>
      </w:r>
      <w:r w:rsidR="0038191A" w:rsidRPr="00C14303">
        <w:rPr>
          <w:sz w:val="28"/>
          <w:szCs w:val="28"/>
        </w:rPr>
        <w:t>выш</w:t>
      </w:r>
      <w:r w:rsidR="007860E0" w:rsidRPr="00C14303">
        <w:rPr>
          <w:sz w:val="28"/>
          <w:szCs w:val="28"/>
        </w:rPr>
        <w:t>е</w:t>
      </w:r>
      <w:r w:rsidR="008165AF" w:rsidRPr="00C14303">
        <w:rPr>
          <w:sz w:val="28"/>
          <w:szCs w:val="28"/>
        </w:rPr>
        <w:t xml:space="preserve"> соответствующего периода прошлого года. </w:t>
      </w:r>
      <w:r w:rsidR="00967AE8" w:rsidRPr="00C14303">
        <w:rPr>
          <w:sz w:val="28"/>
          <w:szCs w:val="28"/>
        </w:rPr>
        <w:t xml:space="preserve">Расходы </w:t>
      </w:r>
      <w:r w:rsidR="002870BB" w:rsidRPr="00C14303">
        <w:rPr>
          <w:sz w:val="28"/>
          <w:szCs w:val="28"/>
        </w:rPr>
        <w:t xml:space="preserve">по </w:t>
      </w:r>
      <w:r w:rsidR="002870BB" w:rsidRPr="00C14303">
        <w:rPr>
          <w:sz w:val="28"/>
          <w:szCs w:val="28"/>
        </w:rPr>
        <w:lastRenderedPageBreak/>
        <w:t xml:space="preserve">данному разделу занимают </w:t>
      </w:r>
      <w:r w:rsidR="00B86341">
        <w:rPr>
          <w:b/>
          <w:sz w:val="28"/>
          <w:szCs w:val="28"/>
        </w:rPr>
        <w:t>39,4</w:t>
      </w:r>
      <w:r w:rsidR="00BD3074">
        <w:rPr>
          <w:sz w:val="28"/>
          <w:szCs w:val="28"/>
        </w:rPr>
        <w:t xml:space="preserve"> </w:t>
      </w:r>
      <w:r w:rsidR="00967AE8" w:rsidRPr="00C14303">
        <w:rPr>
          <w:sz w:val="28"/>
          <w:szCs w:val="28"/>
        </w:rPr>
        <w:t>% в обще</w:t>
      </w:r>
      <w:r w:rsidR="00355F8B" w:rsidRPr="00C14303">
        <w:rPr>
          <w:sz w:val="28"/>
          <w:szCs w:val="28"/>
        </w:rPr>
        <w:t>м об</w:t>
      </w:r>
      <w:r w:rsidR="00B02331" w:rsidRPr="00C14303">
        <w:rPr>
          <w:sz w:val="28"/>
          <w:szCs w:val="28"/>
        </w:rPr>
        <w:t>ъеме произ</w:t>
      </w:r>
      <w:r w:rsidR="00EA120E" w:rsidRPr="00C14303">
        <w:rPr>
          <w:sz w:val="28"/>
          <w:szCs w:val="28"/>
        </w:rPr>
        <w:t xml:space="preserve">веденных расходов </w:t>
      </w:r>
      <w:r w:rsidR="001D13B7" w:rsidRPr="00C14303">
        <w:rPr>
          <w:sz w:val="28"/>
          <w:szCs w:val="28"/>
        </w:rPr>
        <w:t xml:space="preserve">за </w:t>
      </w:r>
      <w:r w:rsidR="00534428">
        <w:rPr>
          <w:sz w:val="28"/>
          <w:szCs w:val="28"/>
        </w:rPr>
        <w:t>20</w:t>
      </w:r>
      <w:r w:rsidR="00B70E52">
        <w:rPr>
          <w:sz w:val="28"/>
          <w:szCs w:val="28"/>
        </w:rPr>
        <w:t>20</w:t>
      </w:r>
      <w:r w:rsidR="00355F8B" w:rsidRPr="00C14303">
        <w:rPr>
          <w:sz w:val="28"/>
          <w:szCs w:val="28"/>
        </w:rPr>
        <w:t xml:space="preserve"> года.</w:t>
      </w:r>
      <w:r w:rsidR="0092552F" w:rsidRPr="00C14303">
        <w:rPr>
          <w:sz w:val="28"/>
          <w:szCs w:val="28"/>
        </w:rPr>
        <w:t xml:space="preserve"> Норматив на содержание органов местного само</w:t>
      </w:r>
      <w:r w:rsidR="007A506B" w:rsidRPr="00C14303">
        <w:rPr>
          <w:sz w:val="28"/>
          <w:szCs w:val="28"/>
        </w:rPr>
        <w:t>управления на 20</w:t>
      </w:r>
      <w:r w:rsidR="00B70E52">
        <w:rPr>
          <w:sz w:val="28"/>
          <w:szCs w:val="28"/>
        </w:rPr>
        <w:t>2</w:t>
      </w:r>
      <w:r w:rsidR="00B86341">
        <w:rPr>
          <w:sz w:val="28"/>
          <w:szCs w:val="28"/>
        </w:rPr>
        <w:t>1</w:t>
      </w:r>
      <w:r w:rsidR="007A506B" w:rsidRPr="00C14303">
        <w:rPr>
          <w:sz w:val="28"/>
          <w:szCs w:val="28"/>
        </w:rPr>
        <w:t xml:space="preserve"> год </w:t>
      </w:r>
      <w:r w:rsidR="00534428">
        <w:rPr>
          <w:sz w:val="28"/>
          <w:szCs w:val="28"/>
        </w:rPr>
        <w:t>установлен</w:t>
      </w:r>
      <w:r w:rsidR="00B70E52">
        <w:rPr>
          <w:sz w:val="28"/>
          <w:szCs w:val="28"/>
        </w:rPr>
        <w:t xml:space="preserve"> в размере </w:t>
      </w:r>
      <w:r w:rsidR="006B5335">
        <w:rPr>
          <w:sz w:val="28"/>
          <w:szCs w:val="28"/>
        </w:rPr>
        <w:t>4652,0</w:t>
      </w:r>
      <w:r w:rsidR="00B70E52">
        <w:rPr>
          <w:sz w:val="28"/>
          <w:szCs w:val="28"/>
        </w:rPr>
        <w:t xml:space="preserve"> тыс. руб</w:t>
      </w:r>
      <w:r w:rsidR="00E91608">
        <w:rPr>
          <w:sz w:val="28"/>
          <w:szCs w:val="28"/>
        </w:rPr>
        <w:t>.</w:t>
      </w:r>
      <w:r w:rsidR="00B70E52">
        <w:rPr>
          <w:sz w:val="28"/>
          <w:szCs w:val="28"/>
        </w:rPr>
        <w:t xml:space="preserve"> (зарплата и фонды главы и муниципальных </w:t>
      </w:r>
      <w:r w:rsidR="0077128A">
        <w:rPr>
          <w:sz w:val="28"/>
          <w:szCs w:val="28"/>
        </w:rPr>
        <w:t>работников, коммунальные расходы).</w:t>
      </w:r>
      <w:r w:rsidR="007B6A75" w:rsidRPr="007B6A75">
        <w:rPr>
          <w:szCs w:val="26"/>
        </w:rPr>
        <w:t xml:space="preserve"> </w:t>
      </w:r>
    </w:p>
    <w:p w:rsidR="00BC574E" w:rsidRDefault="006E2261" w:rsidP="00614E2B">
      <w:pPr>
        <w:ind w:firstLine="708"/>
        <w:jc w:val="both"/>
        <w:rPr>
          <w:sz w:val="28"/>
          <w:szCs w:val="28"/>
        </w:rPr>
      </w:pPr>
      <w:r w:rsidRPr="00B35AA4">
        <w:rPr>
          <w:sz w:val="28"/>
          <w:szCs w:val="28"/>
        </w:rPr>
        <w:t>По состоянию на 01.</w:t>
      </w:r>
      <w:r w:rsidR="00534428">
        <w:rPr>
          <w:sz w:val="28"/>
          <w:szCs w:val="28"/>
        </w:rPr>
        <w:t>0</w:t>
      </w:r>
      <w:r w:rsidR="00E91608">
        <w:rPr>
          <w:sz w:val="28"/>
          <w:szCs w:val="28"/>
        </w:rPr>
        <w:t>1</w:t>
      </w:r>
      <w:r w:rsidRPr="00B35AA4">
        <w:rPr>
          <w:sz w:val="28"/>
          <w:szCs w:val="28"/>
        </w:rPr>
        <w:t>.20</w:t>
      </w:r>
      <w:r w:rsidR="00E91608">
        <w:rPr>
          <w:sz w:val="28"/>
          <w:szCs w:val="28"/>
        </w:rPr>
        <w:t>2</w:t>
      </w:r>
      <w:r w:rsidR="006B5335">
        <w:rPr>
          <w:sz w:val="28"/>
          <w:szCs w:val="28"/>
        </w:rPr>
        <w:t>2</w:t>
      </w:r>
      <w:r w:rsidRPr="00B35AA4">
        <w:rPr>
          <w:sz w:val="28"/>
          <w:szCs w:val="28"/>
        </w:rPr>
        <w:t xml:space="preserve"> г. расходы в сумме </w:t>
      </w:r>
      <w:r w:rsidR="006B5335">
        <w:rPr>
          <w:sz w:val="28"/>
        </w:rPr>
        <w:t>18250,5</w:t>
      </w:r>
      <w:r w:rsidR="00E91608">
        <w:rPr>
          <w:sz w:val="28"/>
        </w:rPr>
        <w:t xml:space="preserve"> </w:t>
      </w:r>
      <w:r w:rsidRPr="00B35AA4">
        <w:rPr>
          <w:sz w:val="28"/>
          <w:szCs w:val="28"/>
        </w:rPr>
        <w:t xml:space="preserve">тыс. рублей произведены в рамках </w:t>
      </w:r>
      <w:r w:rsidR="00110F9A">
        <w:rPr>
          <w:sz w:val="28"/>
          <w:szCs w:val="28"/>
        </w:rPr>
        <w:t>6</w:t>
      </w:r>
      <w:r w:rsidR="00E91608">
        <w:rPr>
          <w:sz w:val="28"/>
          <w:szCs w:val="28"/>
        </w:rPr>
        <w:t xml:space="preserve"> муниципальных программ</w:t>
      </w:r>
      <w:r w:rsidR="002D1995">
        <w:rPr>
          <w:sz w:val="28"/>
          <w:szCs w:val="28"/>
        </w:rPr>
        <w:t>:</w:t>
      </w:r>
    </w:p>
    <w:p w:rsidR="00BD2CCF" w:rsidRDefault="00950E92" w:rsidP="00BD2CCF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950E92">
        <w:rPr>
          <w:b/>
          <w:sz w:val="28"/>
          <w:szCs w:val="28"/>
        </w:rPr>
        <w:t>Развитие муниципального управления Куменского городского поселения на 2021-2026 годы</w:t>
      </w:r>
      <w:r w:rsidR="002D1995">
        <w:rPr>
          <w:sz w:val="28"/>
          <w:szCs w:val="28"/>
        </w:rPr>
        <w:t xml:space="preserve">. </w:t>
      </w:r>
      <w:r w:rsidR="00BD2CCF">
        <w:rPr>
          <w:sz w:val="28"/>
          <w:szCs w:val="28"/>
        </w:rPr>
        <w:t xml:space="preserve"> </w:t>
      </w:r>
      <w:r w:rsidR="00BD2CCF" w:rsidRPr="00BD2CCF">
        <w:rPr>
          <w:sz w:val="28"/>
          <w:szCs w:val="28"/>
        </w:rPr>
        <w:t>По данно</w:t>
      </w:r>
      <w:r w:rsidR="00BD2CCF">
        <w:rPr>
          <w:sz w:val="28"/>
          <w:szCs w:val="28"/>
        </w:rPr>
        <w:t>й</w:t>
      </w:r>
      <w:r w:rsidR="00BD2CCF" w:rsidRPr="00BD2CCF">
        <w:rPr>
          <w:sz w:val="28"/>
          <w:szCs w:val="28"/>
        </w:rPr>
        <w:t xml:space="preserve"> </w:t>
      </w:r>
      <w:r w:rsidR="00BD2CCF">
        <w:rPr>
          <w:sz w:val="28"/>
          <w:szCs w:val="28"/>
        </w:rPr>
        <w:t>программе</w:t>
      </w:r>
      <w:r w:rsidR="00BD2CCF" w:rsidRPr="00BD2CCF">
        <w:rPr>
          <w:sz w:val="28"/>
          <w:szCs w:val="28"/>
        </w:rPr>
        <w:t xml:space="preserve"> предусмотрены бюджетные ассигновани</w:t>
      </w:r>
      <w:r w:rsidR="00773E8E">
        <w:rPr>
          <w:sz w:val="28"/>
          <w:szCs w:val="28"/>
        </w:rPr>
        <w:t>я</w:t>
      </w:r>
      <w:r w:rsidR="00BD2CCF" w:rsidRPr="00BD2CCF">
        <w:rPr>
          <w:sz w:val="28"/>
          <w:szCs w:val="28"/>
        </w:rPr>
        <w:t xml:space="preserve"> на содержание Главы городского поселения в пр</w:t>
      </w:r>
      <w:r w:rsidR="00BD2CCF">
        <w:rPr>
          <w:sz w:val="28"/>
          <w:szCs w:val="28"/>
        </w:rPr>
        <w:t>еделах установленного норматива, расходы на обеспечение функционирования администрации,</w:t>
      </w:r>
      <w:r w:rsidR="00BD2CCF">
        <w:t xml:space="preserve"> </w:t>
      </w:r>
      <w:r w:rsidR="00BD2CCF">
        <w:rPr>
          <w:sz w:val="28"/>
          <w:szCs w:val="28"/>
        </w:rPr>
        <w:t>р</w:t>
      </w:r>
      <w:r w:rsidR="00BD2CCF" w:rsidRPr="00BD2CCF">
        <w:rPr>
          <w:sz w:val="28"/>
          <w:szCs w:val="28"/>
        </w:rPr>
        <w:t>асходы по обеспечению хозяйственного обслуживания администрации поселения</w:t>
      </w:r>
      <w:r w:rsidR="0024355A">
        <w:rPr>
          <w:sz w:val="28"/>
          <w:szCs w:val="28"/>
        </w:rPr>
        <w:t>, мероприятия в области социальной политики.</w:t>
      </w:r>
      <w:r w:rsidR="00773E8E">
        <w:rPr>
          <w:sz w:val="28"/>
          <w:szCs w:val="28"/>
        </w:rPr>
        <w:t xml:space="preserve"> </w:t>
      </w:r>
      <w:r w:rsidR="00F45F44">
        <w:rPr>
          <w:sz w:val="28"/>
          <w:szCs w:val="28"/>
        </w:rPr>
        <w:t>Освоение муниципальной программы</w:t>
      </w:r>
      <w:r w:rsidR="00773E8E" w:rsidRPr="00C14303">
        <w:rPr>
          <w:sz w:val="28"/>
          <w:szCs w:val="28"/>
        </w:rPr>
        <w:t xml:space="preserve"> составило </w:t>
      </w:r>
      <w:r w:rsidR="000849B9">
        <w:rPr>
          <w:sz w:val="28"/>
          <w:szCs w:val="28"/>
        </w:rPr>
        <w:t>98,2</w:t>
      </w:r>
      <w:r w:rsidR="00773E8E">
        <w:rPr>
          <w:sz w:val="28"/>
          <w:szCs w:val="28"/>
        </w:rPr>
        <w:t xml:space="preserve"> </w:t>
      </w:r>
      <w:r w:rsidR="00773E8E" w:rsidRPr="00C14303">
        <w:rPr>
          <w:sz w:val="28"/>
          <w:szCs w:val="28"/>
        </w:rPr>
        <w:t xml:space="preserve">%. При уточненном плане </w:t>
      </w:r>
      <w:r w:rsidR="000849B9">
        <w:rPr>
          <w:sz w:val="28"/>
          <w:szCs w:val="28"/>
        </w:rPr>
        <w:t>7456,0</w:t>
      </w:r>
      <w:r w:rsidR="00773E8E">
        <w:rPr>
          <w:sz w:val="28"/>
          <w:szCs w:val="28"/>
        </w:rPr>
        <w:t xml:space="preserve"> </w:t>
      </w:r>
      <w:r w:rsidR="00773E8E" w:rsidRPr="00C14303">
        <w:rPr>
          <w:sz w:val="28"/>
          <w:szCs w:val="28"/>
        </w:rPr>
        <w:t xml:space="preserve">тыс. рублей исполнено </w:t>
      </w:r>
      <w:r w:rsidR="000849B9">
        <w:rPr>
          <w:sz w:val="28"/>
          <w:szCs w:val="28"/>
        </w:rPr>
        <w:t>7319,8</w:t>
      </w:r>
      <w:r w:rsidR="00DC09AF">
        <w:rPr>
          <w:sz w:val="28"/>
          <w:szCs w:val="28"/>
        </w:rPr>
        <w:t xml:space="preserve"> тыс. рублей, что на </w:t>
      </w:r>
      <w:r w:rsidR="000849B9">
        <w:rPr>
          <w:sz w:val="28"/>
          <w:szCs w:val="28"/>
        </w:rPr>
        <w:t>364,7</w:t>
      </w:r>
      <w:r w:rsidR="00773E8E" w:rsidRPr="00C14303">
        <w:rPr>
          <w:sz w:val="28"/>
          <w:szCs w:val="28"/>
        </w:rPr>
        <w:t xml:space="preserve"> тыс. рублей </w:t>
      </w:r>
      <w:r w:rsidR="0024355A">
        <w:rPr>
          <w:sz w:val="28"/>
          <w:szCs w:val="28"/>
        </w:rPr>
        <w:t>выше</w:t>
      </w:r>
      <w:r w:rsidR="00773E8E" w:rsidRPr="00C14303">
        <w:rPr>
          <w:sz w:val="28"/>
          <w:szCs w:val="28"/>
        </w:rPr>
        <w:t xml:space="preserve"> соответствующего периода прошлого года</w:t>
      </w:r>
      <w:r w:rsidR="00DC09AF">
        <w:rPr>
          <w:sz w:val="28"/>
          <w:szCs w:val="28"/>
        </w:rPr>
        <w:t>.</w:t>
      </w:r>
      <w:r w:rsidR="005218A7">
        <w:rPr>
          <w:sz w:val="28"/>
          <w:szCs w:val="28"/>
        </w:rPr>
        <w:t xml:space="preserve"> </w:t>
      </w:r>
      <w:r w:rsidR="005218A7" w:rsidRPr="00C87257">
        <w:rPr>
          <w:sz w:val="28"/>
          <w:szCs w:val="28"/>
        </w:rPr>
        <w:t xml:space="preserve">Расходы по </w:t>
      </w:r>
      <w:r w:rsidR="005218A7">
        <w:rPr>
          <w:sz w:val="28"/>
          <w:szCs w:val="28"/>
        </w:rPr>
        <w:t>данной программе</w:t>
      </w:r>
      <w:r w:rsidR="005218A7" w:rsidRPr="00C87257">
        <w:rPr>
          <w:sz w:val="28"/>
          <w:szCs w:val="28"/>
        </w:rPr>
        <w:t xml:space="preserve"> в общем объеме произведенных расходов занимают </w:t>
      </w:r>
      <w:r w:rsidR="00514A05">
        <w:rPr>
          <w:b/>
          <w:sz w:val="28"/>
          <w:szCs w:val="28"/>
        </w:rPr>
        <w:t>40,1</w:t>
      </w:r>
      <w:r w:rsidR="005218A7" w:rsidRPr="00C87257">
        <w:rPr>
          <w:b/>
          <w:sz w:val="28"/>
          <w:szCs w:val="28"/>
        </w:rPr>
        <w:t xml:space="preserve"> %.</w:t>
      </w:r>
      <w:r w:rsidR="005218A7" w:rsidRPr="00C87257">
        <w:rPr>
          <w:sz w:val="28"/>
          <w:szCs w:val="28"/>
        </w:rPr>
        <w:t xml:space="preserve">  </w:t>
      </w:r>
    </w:p>
    <w:p w:rsidR="00A55C31" w:rsidRDefault="00950E92" w:rsidP="00A55C31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950E92">
        <w:rPr>
          <w:b/>
          <w:sz w:val="28"/>
          <w:szCs w:val="28"/>
        </w:rPr>
        <w:t>Управление муниципальным имуществом Куменского городского поселения на 2021-2026 годы</w:t>
      </w:r>
      <w:r w:rsidR="00A55C31" w:rsidRPr="00A55C31">
        <w:rPr>
          <w:b/>
          <w:sz w:val="28"/>
          <w:szCs w:val="28"/>
        </w:rPr>
        <w:t>.</w:t>
      </w:r>
      <w:r w:rsidR="00A55C31">
        <w:rPr>
          <w:b/>
          <w:sz w:val="28"/>
          <w:szCs w:val="28"/>
        </w:rPr>
        <w:t xml:space="preserve"> </w:t>
      </w:r>
      <w:r w:rsidR="00A55C31">
        <w:rPr>
          <w:sz w:val="28"/>
          <w:szCs w:val="28"/>
        </w:rPr>
        <w:t>По данной программе предусмотрены расходы на оплату услуг по выполнению кадастровых работ, оценка рыночной стоимости объекта, изготовление техпланов, межевание земельных участков. Освоение муниципальной программы</w:t>
      </w:r>
      <w:r w:rsidR="00A55C31" w:rsidRPr="00C14303">
        <w:rPr>
          <w:sz w:val="28"/>
          <w:szCs w:val="28"/>
        </w:rPr>
        <w:t xml:space="preserve"> составило </w:t>
      </w:r>
      <w:r w:rsidR="00514A05">
        <w:rPr>
          <w:sz w:val="28"/>
          <w:szCs w:val="28"/>
        </w:rPr>
        <w:t>89</w:t>
      </w:r>
      <w:r w:rsidR="00E05278">
        <w:rPr>
          <w:sz w:val="28"/>
          <w:szCs w:val="28"/>
        </w:rPr>
        <w:t>,3</w:t>
      </w:r>
      <w:r w:rsidR="00A55C31">
        <w:rPr>
          <w:sz w:val="28"/>
          <w:szCs w:val="28"/>
        </w:rPr>
        <w:t xml:space="preserve"> </w:t>
      </w:r>
      <w:r w:rsidR="00A55C31" w:rsidRPr="00C14303">
        <w:rPr>
          <w:sz w:val="28"/>
          <w:szCs w:val="28"/>
        </w:rPr>
        <w:t xml:space="preserve">%. При уточненном плане </w:t>
      </w:r>
      <w:r w:rsidR="00514A05">
        <w:rPr>
          <w:sz w:val="28"/>
          <w:szCs w:val="28"/>
        </w:rPr>
        <w:t>126,5</w:t>
      </w:r>
      <w:r w:rsidR="00A55C31">
        <w:rPr>
          <w:sz w:val="28"/>
          <w:szCs w:val="28"/>
        </w:rPr>
        <w:t xml:space="preserve"> </w:t>
      </w:r>
      <w:r w:rsidR="00A55C31" w:rsidRPr="00C14303">
        <w:rPr>
          <w:sz w:val="28"/>
          <w:szCs w:val="28"/>
        </w:rPr>
        <w:t xml:space="preserve">тыс. рублей исполнено </w:t>
      </w:r>
      <w:r w:rsidR="00514A05">
        <w:rPr>
          <w:sz w:val="28"/>
          <w:szCs w:val="28"/>
        </w:rPr>
        <w:t>113,0</w:t>
      </w:r>
      <w:r w:rsidR="00A55C31">
        <w:rPr>
          <w:sz w:val="28"/>
          <w:szCs w:val="28"/>
        </w:rPr>
        <w:t xml:space="preserve"> тыс. рублей, что на </w:t>
      </w:r>
      <w:r w:rsidR="00514A05">
        <w:rPr>
          <w:sz w:val="28"/>
          <w:szCs w:val="28"/>
        </w:rPr>
        <w:t>305,7</w:t>
      </w:r>
      <w:r w:rsidR="00A55C31" w:rsidRPr="00C14303">
        <w:rPr>
          <w:sz w:val="28"/>
          <w:szCs w:val="28"/>
        </w:rPr>
        <w:t xml:space="preserve"> тыс. рублей </w:t>
      </w:r>
      <w:r w:rsidR="00E05278">
        <w:rPr>
          <w:sz w:val="28"/>
          <w:szCs w:val="28"/>
        </w:rPr>
        <w:t>ниже</w:t>
      </w:r>
      <w:r w:rsidR="00A55C31" w:rsidRPr="00C14303">
        <w:rPr>
          <w:sz w:val="28"/>
          <w:szCs w:val="28"/>
        </w:rPr>
        <w:t xml:space="preserve"> соответствующего периода прошлого года</w:t>
      </w:r>
      <w:r w:rsidR="00A55C31">
        <w:rPr>
          <w:sz w:val="28"/>
          <w:szCs w:val="28"/>
        </w:rPr>
        <w:t>.</w:t>
      </w:r>
      <w:r w:rsidR="00D01604">
        <w:rPr>
          <w:sz w:val="28"/>
          <w:szCs w:val="28"/>
        </w:rPr>
        <w:t xml:space="preserve"> </w:t>
      </w:r>
      <w:r w:rsidR="00D01604" w:rsidRPr="00C87257">
        <w:rPr>
          <w:sz w:val="28"/>
          <w:szCs w:val="28"/>
        </w:rPr>
        <w:t xml:space="preserve">Расходы по </w:t>
      </w:r>
      <w:r w:rsidR="00D01604">
        <w:rPr>
          <w:sz w:val="28"/>
          <w:szCs w:val="28"/>
        </w:rPr>
        <w:t>данной программе</w:t>
      </w:r>
      <w:r w:rsidR="00D01604" w:rsidRPr="00C87257">
        <w:rPr>
          <w:sz w:val="28"/>
          <w:szCs w:val="28"/>
        </w:rPr>
        <w:t xml:space="preserve"> в общем объеме произведенных расходов занимают </w:t>
      </w:r>
      <w:r w:rsidR="00D01604">
        <w:rPr>
          <w:b/>
          <w:sz w:val="28"/>
          <w:szCs w:val="28"/>
        </w:rPr>
        <w:t>0,</w:t>
      </w:r>
      <w:r w:rsidR="00514A05">
        <w:rPr>
          <w:b/>
          <w:sz w:val="28"/>
          <w:szCs w:val="28"/>
        </w:rPr>
        <w:t>6</w:t>
      </w:r>
      <w:r w:rsidR="00D01604" w:rsidRPr="00C87257">
        <w:rPr>
          <w:b/>
          <w:sz w:val="28"/>
          <w:szCs w:val="28"/>
        </w:rPr>
        <w:t xml:space="preserve"> %.</w:t>
      </w:r>
      <w:r w:rsidR="00D01604" w:rsidRPr="00C87257">
        <w:rPr>
          <w:sz w:val="28"/>
          <w:szCs w:val="28"/>
        </w:rPr>
        <w:t xml:space="preserve">  </w:t>
      </w:r>
    </w:p>
    <w:p w:rsidR="00BD2CCF" w:rsidRPr="0098600E" w:rsidRDefault="00950E92" w:rsidP="00BD2CCF">
      <w:pPr>
        <w:widowControl w:val="0"/>
        <w:numPr>
          <w:ilvl w:val="0"/>
          <w:numId w:val="4"/>
        </w:numPr>
        <w:shd w:val="clear" w:color="auto" w:fill="FFFFFF"/>
        <w:jc w:val="both"/>
        <w:rPr>
          <w:b/>
          <w:sz w:val="28"/>
          <w:szCs w:val="28"/>
        </w:rPr>
      </w:pPr>
      <w:r w:rsidRPr="00950E92">
        <w:rPr>
          <w:b/>
          <w:sz w:val="28"/>
          <w:szCs w:val="28"/>
        </w:rPr>
        <w:t>Обеспечение жизнедеятельности населения Куменского городского поселения на 2021-2026 годы</w:t>
      </w:r>
      <w:r w:rsidR="00A172A5">
        <w:rPr>
          <w:b/>
          <w:sz w:val="28"/>
          <w:szCs w:val="28"/>
        </w:rPr>
        <w:t xml:space="preserve">. </w:t>
      </w:r>
      <w:r w:rsidR="00A172A5">
        <w:rPr>
          <w:sz w:val="28"/>
          <w:szCs w:val="28"/>
        </w:rPr>
        <w:t>В рамках данной программы были произведены расходы</w:t>
      </w:r>
      <w:r w:rsidR="00015774">
        <w:rPr>
          <w:sz w:val="28"/>
          <w:szCs w:val="28"/>
        </w:rPr>
        <w:t xml:space="preserve"> </w:t>
      </w:r>
      <w:r w:rsidR="00B61AA6">
        <w:rPr>
          <w:sz w:val="28"/>
          <w:szCs w:val="28"/>
        </w:rPr>
        <w:t xml:space="preserve">на </w:t>
      </w:r>
      <w:r w:rsidR="00852342">
        <w:rPr>
          <w:sz w:val="28"/>
          <w:szCs w:val="28"/>
        </w:rPr>
        <w:t>страхование членов ДНД, ремонт дороги за счет средств резервного фонда</w:t>
      </w:r>
      <w:r w:rsidR="00B61AA6">
        <w:rPr>
          <w:sz w:val="28"/>
          <w:szCs w:val="28"/>
        </w:rPr>
        <w:t xml:space="preserve"> во время весеннего паводка</w:t>
      </w:r>
      <w:r w:rsidR="00852342">
        <w:rPr>
          <w:sz w:val="28"/>
          <w:szCs w:val="28"/>
        </w:rPr>
        <w:t>, ремонт котла в д.Моряны.</w:t>
      </w:r>
      <w:r w:rsidR="00015774">
        <w:rPr>
          <w:sz w:val="28"/>
          <w:szCs w:val="28"/>
        </w:rPr>
        <w:t xml:space="preserve"> </w:t>
      </w:r>
      <w:r w:rsidR="00A172A5">
        <w:rPr>
          <w:sz w:val="28"/>
          <w:szCs w:val="28"/>
        </w:rPr>
        <w:t>Освоение муниципальной программы</w:t>
      </w:r>
      <w:r w:rsidR="00A172A5" w:rsidRPr="00C14303">
        <w:rPr>
          <w:sz w:val="28"/>
          <w:szCs w:val="28"/>
        </w:rPr>
        <w:t xml:space="preserve"> составило </w:t>
      </w:r>
      <w:r w:rsidR="00852342">
        <w:rPr>
          <w:sz w:val="28"/>
          <w:szCs w:val="28"/>
        </w:rPr>
        <w:t>84,5</w:t>
      </w:r>
      <w:r w:rsidR="00A172A5">
        <w:rPr>
          <w:sz w:val="28"/>
          <w:szCs w:val="28"/>
        </w:rPr>
        <w:t xml:space="preserve"> </w:t>
      </w:r>
      <w:r w:rsidR="00A172A5" w:rsidRPr="00C14303">
        <w:rPr>
          <w:sz w:val="28"/>
          <w:szCs w:val="28"/>
        </w:rPr>
        <w:t xml:space="preserve">%. При уточненном плане </w:t>
      </w:r>
      <w:r w:rsidR="00852342">
        <w:rPr>
          <w:sz w:val="28"/>
          <w:szCs w:val="28"/>
        </w:rPr>
        <w:t>54,3</w:t>
      </w:r>
      <w:r w:rsidR="00A172A5">
        <w:rPr>
          <w:sz w:val="28"/>
          <w:szCs w:val="28"/>
        </w:rPr>
        <w:t xml:space="preserve"> </w:t>
      </w:r>
      <w:r w:rsidR="00A172A5" w:rsidRPr="00C14303">
        <w:rPr>
          <w:sz w:val="28"/>
          <w:szCs w:val="28"/>
        </w:rPr>
        <w:t xml:space="preserve">тыс. рублей исполнено </w:t>
      </w:r>
      <w:r w:rsidR="00852342">
        <w:rPr>
          <w:sz w:val="28"/>
          <w:szCs w:val="28"/>
        </w:rPr>
        <w:t>45,9</w:t>
      </w:r>
      <w:r w:rsidR="00A172A5">
        <w:rPr>
          <w:sz w:val="28"/>
          <w:szCs w:val="28"/>
        </w:rPr>
        <w:t xml:space="preserve"> тыс. рублей, что на </w:t>
      </w:r>
      <w:r w:rsidR="00852342">
        <w:rPr>
          <w:sz w:val="28"/>
          <w:szCs w:val="28"/>
        </w:rPr>
        <w:t>42,0</w:t>
      </w:r>
      <w:r w:rsidR="00A172A5" w:rsidRPr="00C14303">
        <w:rPr>
          <w:sz w:val="28"/>
          <w:szCs w:val="28"/>
        </w:rPr>
        <w:t xml:space="preserve"> тыс. рублей </w:t>
      </w:r>
      <w:r w:rsidR="00D01604">
        <w:rPr>
          <w:sz w:val="28"/>
          <w:szCs w:val="28"/>
        </w:rPr>
        <w:t>ниже</w:t>
      </w:r>
      <w:r w:rsidR="00A172A5" w:rsidRPr="00C14303">
        <w:rPr>
          <w:sz w:val="28"/>
          <w:szCs w:val="28"/>
        </w:rPr>
        <w:t xml:space="preserve"> соответствующего периода прошлого года</w:t>
      </w:r>
      <w:r w:rsidR="00A172A5">
        <w:rPr>
          <w:sz w:val="28"/>
          <w:szCs w:val="28"/>
        </w:rPr>
        <w:t>.</w:t>
      </w:r>
      <w:r w:rsidR="00BA7F25">
        <w:rPr>
          <w:sz w:val="28"/>
          <w:szCs w:val="28"/>
        </w:rPr>
        <w:t xml:space="preserve"> </w:t>
      </w:r>
      <w:r w:rsidR="00BA7F25" w:rsidRPr="00C87257">
        <w:rPr>
          <w:sz w:val="28"/>
          <w:szCs w:val="28"/>
        </w:rPr>
        <w:t xml:space="preserve">Расходы по </w:t>
      </w:r>
      <w:r w:rsidR="00BA7F25">
        <w:rPr>
          <w:sz w:val="28"/>
          <w:szCs w:val="28"/>
        </w:rPr>
        <w:t>данной программе</w:t>
      </w:r>
      <w:r w:rsidR="00BA7F25" w:rsidRPr="00C87257">
        <w:rPr>
          <w:sz w:val="28"/>
          <w:szCs w:val="28"/>
        </w:rPr>
        <w:t xml:space="preserve"> в общем объеме произведенных расходов занимают </w:t>
      </w:r>
      <w:r w:rsidR="00BA7F25">
        <w:rPr>
          <w:b/>
          <w:sz w:val="28"/>
          <w:szCs w:val="28"/>
        </w:rPr>
        <w:t>0,3</w:t>
      </w:r>
      <w:r w:rsidR="00BA7F25" w:rsidRPr="00C87257">
        <w:rPr>
          <w:b/>
          <w:sz w:val="28"/>
          <w:szCs w:val="28"/>
        </w:rPr>
        <w:t xml:space="preserve"> %.</w:t>
      </w:r>
      <w:r w:rsidR="00BA7F25" w:rsidRPr="00C87257">
        <w:rPr>
          <w:sz w:val="28"/>
          <w:szCs w:val="28"/>
        </w:rPr>
        <w:t xml:space="preserve">  </w:t>
      </w:r>
    </w:p>
    <w:p w:rsidR="0098600E" w:rsidRPr="008E05ED" w:rsidRDefault="00950E92" w:rsidP="00BD2CCF">
      <w:pPr>
        <w:widowControl w:val="0"/>
        <w:numPr>
          <w:ilvl w:val="0"/>
          <w:numId w:val="4"/>
        </w:numPr>
        <w:shd w:val="clear" w:color="auto" w:fill="FFFFFF"/>
        <w:jc w:val="both"/>
        <w:rPr>
          <w:b/>
          <w:sz w:val="28"/>
          <w:szCs w:val="28"/>
        </w:rPr>
      </w:pPr>
      <w:r w:rsidRPr="00950E92">
        <w:rPr>
          <w:b/>
          <w:sz w:val="28"/>
          <w:szCs w:val="28"/>
        </w:rPr>
        <w:t>Развитие транспортной инфраструктуры в Куменском городском поселении на 2018-2024 годы</w:t>
      </w:r>
      <w:r w:rsidR="0098600E">
        <w:rPr>
          <w:b/>
          <w:sz w:val="28"/>
          <w:szCs w:val="28"/>
        </w:rPr>
        <w:t xml:space="preserve">. </w:t>
      </w:r>
      <w:r w:rsidR="004C138A">
        <w:rPr>
          <w:sz w:val="28"/>
          <w:szCs w:val="28"/>
        </w:rPr>
        <w:t xml:space="preserve"> По программе были произведены расходы на содержание дорог общего пользования, в т.ч. расходы на зимнее с</w:t>
      </w:r>
      <w:r w:rsidR="0033731D">
        <w:rPr>
          <w:sz w:val="28"/>
          <w:szCs w:val="28"/>
        </w:rPr>
        <w:t>одержание дорог, ямочный ремонт, установлен светофор с ограждениями по ул.Лесная - Гагарина.</w:t>
      </w:r>
      <w:r w:rsidR="00483FDE">
        <w:rPr>
          <w:sz w:val="28"/>
          <w:szCs w:val="28"/>
        </w:rPr>
        <w:t xml:space="preserve"> </w:t>
      </w:r>
      <w:r w:rsidR="004C138A">
        <w:rPr>
          <w:sz w:val="28"/>
          <w:szCs w:val="28"/>
        </w:rPr>
        <w:t>Освоение муниципальной программы</w:t>
      </w:r>
      <w:r w:rsidR="004C138A" w:rsidRPr="00C14303">
        <w:rPr>
          <w:sz w:val="28"/>
          <w:szCs w:val="28"/>
        </w:rPr>
        <w:t xml:space="preserve"> составило </w:t>
      </w:r>
      <w:r w:rsidR="0033731D">
        <w:rPr>
          <w:sz w:val="28"/>
          <w:szCs w:val="28"/>
        </w:rPr>
        <w:t>94,7</w:t>
      </w:r>
      <w:r w:rsidR="004C138A">
        <w:rPr>
          <w:sz w:val="28"/>
          <w:szCs w:val="28"/>
        </w:rPr>
        <w:t xml:space="preserve"> </w:t>
      </w:r>
      <w:r w:rsidR="004C138A" w:rsidRPr="00C14303">
        <w:rPr>
          <w:sz w:val="28"/>
          <w:szCs w:val="28"/>
        </w:rPr>
        <w:t xml:space="preserve">%. При уточненном плане </w:t>
      </w:r>
      <w:r w:rsidR="0033731D">
        <w:rPr>
          <w:sz w:val="28"/>
          <w:szCs w:val="28"/>
        </w:rPr>
        <w:t>3164,4</w:t>
      </w:r>
      <w:r w:rsidR="004C138A">
        <w:rPr>
          <w:sz w:val="28"/>
          <w:szCs w:val="28"/>
        </w:rPr>
        <w:t xml:space="preserve"> </w:t>
      </w:r>
      <w:r w:rsidR="004C138A" w:rsidRPr="00C14303">
        <w:rPr>
          <w:sz w:val="28"/>
          <w:szCs w:val="28"/>
        </w:rPr>
        <w:t xml:space="preserve">тыс. рублей исполнено </w:t>
      </w:r>
      <w:r w:rsidR="0033731D">
        <w:rPr>
          <w:sz w:val="28"/>
          <w:szCs w:val="28"/>
        </w:rPr>
        <w:t>2998,0</w:t>
      </w:r>
      <w:r w:rsidR="004C138A">
        <w:rPr>
          <w:sz w:val="28"/>
          <w:szCs w:val="28"/>
        </w:rPr>
        <w:t xml:space="preserve"> тыс. рублей, что на </w:t>
      </w:r>
      <w:r w:rsidR="0033731D">
        <w:rPr>
          <w:sz w:val="28"/>
          <w:szCs w:val="28"/>
        </w:rPr>
        <w:t>8406,9</w:t>
      </w:r>
      <w:r w:rsidR="004C138A" w:rsidRPr="00C14303">
        <w:rPr>
          <w:sz w:val="28"/>
          <w:szCs w:val="28"/>
        </w:rPr>
        <w:t xml:space="preserve"> тыс. рублей </w:t>
      </w:r>
      <w:r w:rsidR="0033731D">
        <w:rPr>
          <w:sz w:val="28"/>
          <w:szCs w:val="28"/>
        </w:rPr>
        <w:t>ниже</w:t>
      </w:r>
      <w:r w:rsidR="004C138A" w:rsidRPr="00C14303">
        <w:rPr>
          <w:sz w:val="28"/>
          <w:szCs w:val="28"/>
        </w:rPr>
        <w:t xml:space="preserve"> соответствующего периода прошлого года</w:t>
      </w:r>
      <w:r w:rsidR="0033731D">
        <w:rPr>
          <w:sz w:val="28"/>
          <w:szCs w:val="28"/>
        </w:rPr>
        <w:t xml:space="preserve"> (в 2020 году реализована  программа «Ремонт автомобильных дорог местного значения с твердым </w:t>
      </w:r>
      <w:r w:rsidR="0033731D">
        <w:rPr>
          <w:sz w:val="28"/>
          <w:szCs w:val="28"/>
        </w:rPr>
        <w:lastRenderedPageBreak/>
        <w:t>покрытием» в сумме 7765,0 тыс. руб., оплата ППМИ 2019 года по ремонту автомобильной дороги ул.Промышленная в сумме 881,3 тыс.руб.)</w:t>
      </w:r>
      <w:r w:rsidR="004C138A">
        <w:rPr>
          <w:sz w:val="28"/>
          <w:szCs w:val="28"/>
        </w:rPr>
        <w:t>.</w:t>
      </w:r>
      <w:r w:rsidR="00073DF4">
        <w:rPr>
          <w:sz w:val="28"/>
          <w:szCs w:val="28"/>
        </w:rPr>
        <w:t xml:space="preserve"> </w:t>
      </w:r>
      <w:r w:rsidR="00073DF4" w:rsidRPr="00C87257">
        <w:rPr>
          <w:sz w:val="28"/>
          <w:szCs w:val="28"/>
        </w:rPr>
        <w:t xml:space="preserve">Расходы по </w:t>
      </w:r>
      <w:r w:rsidR="00073DF4">
        <w:rPr>
          <w:sz w:val="28"/>
          <w:szCs w:val="28"/>
        </w:rPr>
        <w:t>данной программе</w:t>
      </w:r>
      <w:r w:rsidR="00073DF4" w:rsidRPr="00C87257">
        <w:rPr>
          <w:sz w:val="28"/>
          <w:szCs w:val="28"/>
        </w:rPr>
        <w:t xml:space="preserve"> в общем объеме произведенных расходов занимают </w:t>
      </w:r>
      <w:r w:rsidR="0033731D">
        <w:rPr>
          <w:b/>
          <w:sz w:val="28"/>
          <w:szCs w:val="28"/>
        </w:rPr>
        <w:t>16,4</w:t>
      </w:r>
      <w:r w:rsidR="00073DF4" w:rsidRPr="00C87257">
        <w:rPr>
          <w:b/>
          <w:sz w:val="28"/>
          <w:szCs w:val="28"/>
        </w:rPr>
        <w:t xml:space="preserve"> %.</w:t>
      </w:r>
      <w:r w:rsidR="00073DF4" w:rsidRPr="00C87257">
        <w:rPr>
          <w:sz w:val="28"/>
          <w:szCs w:val="28"/>
        </w:rPr>
        <w:t xml:space="preserve">  </w:t>
      </w:r>
    </w:p>
    <w:p w:rsidR="004413B7" w:rsidRPr="008E05ED" w:rsidRDefault="00950E92" w:rsidP="004413B7">
      <w:pPr>
        <w:widowControl w:val="0"/>
        <w:numPr>
          <w:ilvl w:val="0"/>
          <w:numId w:val="4"/>
        </w:numPr>
        <w:shd w:val="clear" w:color="auto" w:fill="FFFFFF"/>
        <w:jc w:val="both"/>
        <w:rPr>
          <w:b/>
          <w:sz w:val="28"/>
          <w:szCs w:val="28"/>
        </w:rPr>
      </w:pPr>
      <w:r w:rsidRPr="00950E92">
        <w:rPr>
          <w:b/>
          <w:sz w:val="28"/>
          <w:szCs w:val="28"/>
        </w:rPr>
        <w:t>Развитие жилищно-коммунального хозяйства, энергосбережения и организация благоустройства территории муниципального образования Куменское городское поселение на 2021-2026 годы</w:t>
      </w:r>
      <w:r w:rsidR="003E05D0">
        <w:rPr>
          <w:b/>
          <w:sz w:val="28"/>
          <w:szCs w:val="28"/>
        </w:rPr>
        <w:t xml:space="preserve">. </w:t>
      </w:r>
      <w:r w:rsidR="00C50AAD">
        <w:rPr>
          <w:sz w:val="28"/>
          <w:szCs w:val="28"/>
        </w:rPr>
        <w:t>Уточненный план по программе включает такие</w:t>
      </w:r>
      <w:r w:rsidR="00360EEB">
        <w:rPr>
          <w:sz w:val="28"/>
          <w:szCs w:val="28"/>
        </w:rPr>
        <w:t xml:space="preserve"> расходы</w:t>
      </w:r>
      <w:r w:rsidR="00C50AAD">
        <w:rPr>
          <w:sz w:val="28"/>
          <w:szCs w:val="28"/>
        </w:rPr>
        <w:t xml:space="preserve">, </w:t>
      </w:r>
      <w:r w:rsidR="00360EEB">
        <w:rPr>
          <w:sz w:val="28"/>
          <w:szCs w:val="28"/>
        </w:rPr>
        <w:t>как</w:t>
      </w:r>
      <w:r w:rsidR="003E05D0">
        <w:rPr>
          <w:sz w:val="28"/>
          <w:szCs w:val="28"/>
        </w:rPr>
        <w:t xml:space="preserve"> капитальный ремонт муниципального жилого фонда (</w:t>
      </w:r>
      <w:r w:rsidR="00C50AAD">
        <w:rPr>
          <w:sz w:val="28"/>
          <w:szCs w:val="28"/>
        </w:rPr>
        <w:t>38,2</w:t>
      </w:r>
      <w:r w:rsidR="003E05D0">
        <w:rPr>
          <w:sz w:val="28"/>
          <w:szCs w:val="28"/>
        </w:rPr>
        <w:t xml:space="preserve"> тыс. руб.), коммунальные услуги пустующего муниципального жилого фонда (</w:t>
      </w:r>
      <w:r w:rsidR="00C50AAD">
        <w:rPr>
          <w:sz w:val="28"/>
          <w:szCs w:val="28"/>
        </w:rPr>
        <w:t>33,5</w:t>
      </w:r>
      <w:r w:rsidR="003E05D0">
        <w:rPr>
          <w:sz w:val="28"/>
          <w:szCs w:val="28"/>
        </w:rPr>
        <w:t xml:space="preserve"> тыс. руб.), взносы на капремонт и </w:t>
      </w:r>
      <w:r w:rsidR="00685FDB">
        <w:rPr>
          <w:sz w:val="28"/>
          <w:szCs w:val="28"/>
        </w:rPr>
        <w:t>плата за найм</w:t>
      </w:r>
      <w:r w:rsidR="003E05D0">
        <w:rPr>
          <w:sz w:val="28"/>
          <w:szCs w:val="28"/>
        </w:rPr>
        <w:t xml:space="preserve"> муниципального жилого фонда (</w:t>
      </w:r>
      <w:r w:rsidR="00C50AAD">
        <w:rPr>
          <w:sz w:val="28"/>
          <w:szCs w:val="28"/>
        </w:rPr>
        <w:t>94,3</w:t>
      </w:r>
      <w:r w:rsidR="003E05D0">
        <w:rPr>
          <w:sz w:val="28"/>
          <w:szCs w:val="28"/>
        </w:rPr>
        <w:t xml:space="preserve"> тыс. руб.), </w:t>
      </w:r>
      <w:r w:rsidR="00360EEB">
        <w:rPr>
          <w:sz w:val="28"/>
          <w:szCs w:val="28"/>
        </w:rPr>
        <w:t>транспортный налог (38,0 тыс. руб.), оплата эл/эн по уличному освещению (</w:t>
      </w:r>
      <w:r w:rsidR="00C50AAD">
        <w:rPr>
          <w:sz w:val="28"/>
          <w:szCs w:val="28"/>
        </w:rPr>
        <w:t>809,9</w:t>
      </w:r>
      <w:r w:rsidR="00360EEB">
        <w:rPr>
          <w:sz w:val="28"/>
          <w:szCs w:val="28"/>
        </w:rPr>
        <w:t xml:space="preserve"> тыс. руб.), обслуживание уличного освещения (</w:t>
      </w:r>
      <w:r w:rsidR="00C50AAD">
        <w:rPr>
          <w:sz w:val="28"/>
          <w:szCs w:val="28"/>
        </w:rPr>
        <w:t>231,9</w:t>
      </w:r>
      <w:r w:rsidR="00360EEB">
        <w:rPr>
          <w:sz w:val="28"/>
          <w:szCs w:val="28"/>
        </w:rPr>
        <w:t xml:space="preserve"> тыс. руб.), заработная плата с начислениями работника кладбища (</w:t>
      </w:r>
      <w:r w:rsidR="00C50AAD">
        <w:rPr>
          <w:sz w:val="28"/>
          <w:szCs w:val="28"/>
        </w:rPr>
        <w:t>165,0</w:t>
      </w:r>
      <w:r w:rsidR="00360EEB">
        <w:rPr>
          <w:sz w:val="28"/>
          <w:szCs w:val="28"/>
        </w:rPr>
        <w:t xml:space="preserve"> тыс. руб.), вывоз мусора с территории кладбища (</w:t>
      </w:r>
      <w:r w:rsidR="00C50AAD">
        <w:rPr>
          <w:sz w:val="28"/>
          <w:szCs w:val="28"/>
        </w:rPr>
        <w:t>50</w:t>
      </w:r>
      <w:r w:rsidR="00360EEB">
        <w:rPr>
          <w:sz w:val="28"/>
          <w:szCs w:val="28"/>
        </w:rPr>
        <w:t>,0 тыс. руб.), услуги по вывозу мусора на территории поселка и заработная плата с начислениями работников по благоустройству (</w:t>
      </w:r>
      <w:r w:rsidR="00C50AAD">
        <w:rPr>
          <w:sz w:val="28"/>
          <w:szCs w:val="28"/>
        </w:rPr>
        <w:t>478,4</w:t>
      </w:r>
      <w:r w:rsidR="00360EEB">
        <w:rPr>
          <w:sz w:val="28"/>
          <w:szCs w:val="28"/>
        </w:rPr>
        <w:t xml:space="preserve"> тыс. руб.),</w:t>
      </w:r>
      <w:r w:rsidR="00C50AAD">
        <w:rPr>
          <w:sz w:val="28"/>
          <w:szCs w:val="28"/>
        </w:rPr>
        <w:t xml:space="preserve"> капитальные ремонт котла в д. Моряны(70,0 тыс. руб.),</w:t>
      </w:r>
      <w:r w:rsidR="00360EEB">
        <w:rPr>
          <w:sz w:val="28"/>
          <w:szCs w:val="28"/>
        </w:rPr>
        <w:t xml:space="preserve"> </w:t>
      </w:r>
      <w:r w:rsidR="00C50AAD">
        <w:rPr>
          <w:sz w:val="28"/>
          <w:szCs w:val="28"/>
        </w:rPr>
        <w:t xml:space="preserve">возмещение затрат, связанных с приобретением топлива (209,1 тыс. руб.); ППМИ 2021 по ремонту тротуар ул.Гагарина и пер. Заводской (1499,6 тыс. руб.) </w:t>
      </w:r>
      <w:r w:rsidR="00685FDB">
        <w:rPr>
          <w:sz w:val="28"/>
          <w:szCs w:val="28"/>
        </w:rPr>
        <w:t xml:space="preserve">создание мест ТКО </w:t>
      </w:r>
      <w:r w:rsidR="00E74031">
        <w:rPr>
          <w:sz w:val="28"/>
          <w:szCs w:val="28"/>
        </w:rPr>
        <w:t>(</w:t>
      </w:r>
      <w:r w:rsidR="00C50AAD">
        <w:rPr>
          <w:sz w:val="28"/>
          <w:szCs w:val="28"/>
        </w:rPr>
        <w:t>139,9</w:t>
      </w:r>
      <w:r w:rsidR="00E74031">
        <w:rPr>
          <w:sz w:val="28"/>
          <w:szCs w:val="28"/>
        </w:rPr>
        <w:t xml:space="preserve"> тыс. руб.</w:t>
      </w:r>
      <w:r w:rsidR="00C50AAD">
        <w:rPr>
          <w:sz w:val="28"/>
          <w:szCs w:val="28"/>
        </w:rPr>
        <w:t>).</w:t>
      </w:r>
      <w:r w:rsidR="004413B7">
        <w:rPr>
          <w:sz w:val="28"/>
          <w:szCs w:val="28"/>
        </w:rPr>
        <w:t xml:space="preserve"> Освоение муниципальной программы</w:t>
      </w:r>
      <w:r w:rsidR="004413B7" w:rsidRPr="00C14303">
        <w:rPr>
          <w:sz w:val="28"/>
          <w:szCs w:val="28"/>
        </w:rPr>
        <w:t xml:space="preserve"> составило </w:t>
      </w:r>
      <w:r w:rsidR="00C50AAD" w:rsidRPr="00C50AAD">
        <w:rPr>
          <w:b/>
          <w:sz w:val="28"/>
          <w:szCs w:val="28"/>
        </w:rPr>
        <w:t>97,6</w:t>
      </w:r>
      <w:r w:rsidR="004413B7" w:rsidRPr="00C50AAD">
        <w:rPr>
          <w:b/>
          <w:sz w:val="28"/>
          <w:szCs w:val="28"/>
        </w:rPr>
        <w:t xml:space="preserve"> %.</w:t>
      </w:r>
      <w:r w:rsidR="004413B7" w:rsidRPr="00C14303">
        <w:rPr>
          <w:sz w:val="28"/>
          <w:szCs w:val="28"/>
        </w:rPr>
        <w:t xml:space="preserve"> При уточненном плане </w:t>
      </w:r>
      <w:r w:rsidR="00C50AAD">
        <w:rPr>
          <w:sz w:val="28"/>
          <w:szCs w:val="28"/>
        </w:rPr>
        <w:t>3935,3</w:t>
      </w:r>
      <w:r w:rsidR="004413B7">
        <w:rPr>
          <w:sz w:val="28"/>
          <w:szCs w:val="28"/>
        </w:rPr>
        <w:t xml:space="preserve"> </w:t>
      </w:r>
      <w:r w:rsidR="004413B7" w:rsidRPr="00C14303">
        <w:rPr>
          <w:sz w:val="28"/>
          <w:szCs w:val="28"/>
        </w:rPr>
        <w:t xml:space="preserve">тыс. рублей исполнено </w:t>
      </w:r>
      <w:r w:rsidR="00C50AAD">
        <w:rPr>
          <w:sz w:val="28"/>
          <w:szCs w:val="28"/>
        </w:rPr>
        <w:t>3840,8</w:t>
      </w:r>
      <w:r w:rsidR="004413B7">
        <w:rPr>
          <w:sz w:val="28"/>
          <w:szCs w:val="28"/>
        </w:rPr>
        <w:t xml:space="preserve"> тыс. рублей, что </w:t>
      </w:r>
      <w:r w:rsidR="00E74031" w:rsidRPr="00C87257">
        <w:rPr>
          <w:sz w:val="28"/>
          <w:szCs w:val="28"/>
        </w:rPr>
        <w:t xml:space="preserve">на </w:t>
      </w:r>
      <w:r w:rsidR="00C50AAD">
        <w:rPr>
          <w:sz w:val="28"/>
          <w:szCs w:val="28"/>
        </w:rPr>
        <w:t>1409,9</w:t>
      </w:r>
      <w:r w:rsidR="00E74031" w:rsidRPr="00C87257">
        <w:rPr>
          <w:sz w:val="28"/>
          <w:szCs w:val="28"/>
        </w:rPr>
        <w:t xml:space="preserve"> тыс. рублей </w:t>
      </w:r>
      <w:r w:rsidR="00C50AAD">
        <w:rPr>
          <w:sz w:val="28"/>
          <w:szCs w:val="28"/>
        </w:rPr>
        <w:t>выше</w:t>
      </w:r>
      <w:r w:rsidR="00E74031" w:rsidRPr="00C87257">
        <w:rPr>
          <w:sz w:val="28"/>
          <w:szCs w:val="28"/>
        </w:rPr>
        <w:t xml:space="preserve"> соответ</w:t>
      </w:r>
      <w:r w:rsidR="00E74031">
        <w:rPr>
          <w:sz w:val="28"/>
          <w:szCs w:val="28"/>
        </w:rPr>
        <w:t xml:space="preserve">ствующего периода прошлого года </w:t>
      </w:r>
      <w:r w:rsidR="00E74031" w:rsidRPr="00C87257">
        <w:rPr>
          <w:sz w:val="28"/>
          <w:szCs w:val="28"/>
        </w:rPr>
        <w:t xml:space="preserve">Расходы по отрасли ЖКХ в общем объеме произведенных расходов занимают </w:t>
      </w:r>
      <w:r w:rsidR="00C50AAD">
        <w:rPr>
          <w:b/>
          <w:sz w:val="28"/>
          <w:szCs w:val="28"/>
        </w:rPr>
        <w:t>21,0</w:t>
      </w:r>
      <w:r w:rsidR="00E74031" w:rsidRPr="00C87257">
        <w:rPr>
          <w:b/>
          <w:sz w:val="28"/>
          <w:szCs w:val="28"/>
        </w:rPr>
        <w:t xml:space="preserve"> %.</w:t>
      </w:r>
      <w:r w:rsidR="00E74031" w:rsidRPr="00C87257">
        <w:rPr>
          <w:sz w:val="28"/>
          <w:szCs w:val="28"/>
        </w:rPr>
        <w:t xml:space="preserve">  </w:t>
      </w:r>
    </w:p>
    <w:p w:rsidR="00110F9A" w:rsidRPr="0023517A" w:rsidRDefault="00950E92" w:rsidP="00110F9A">
      <w:pPr>
        <w:widowControl w:val="0"/>
        <w:numPr>
          <w:ilvl w:val="0"/>
          <w:numId w:val="4"/>
        </w:numPr>
        <w:shd w:val="clear" w:color="auto" w:fill="FFFFFF"/>
        <w:jc w:val="both"/>
        <w:rPr>
          <w:b/>
          <w:sz w:val="28"/>
          <w:szCs w:val="28"/>
        </w:rPr>
      </w:pPr>
      <w:r w:rsidRPr="00950E92">
        <w:rPr>
          <w:b/>
          <w:sz w:val="28"/>
          <w:szCs w:val="28"/>
        </w:rPr>
        <w:t>Развитие культуры Куменского городского поселения на 2021-2026 годы</w:t>
      </w:r>
      <w:r w:rsidR="0023517A" w:rsidRPr="00110F9A">
        <w:rPr>
          <w:b/>
          <w:sz w:val="28"/>
          <w:szCs w:val="28"/>
        </w:rPr>
        <w:t xml:space="preserve">. </w:t>
      </w:r>
      <w:r w:rsidR="00110F9A">
        <w:rPr>
          <w:sz w:val="28"/>
          <w:szCs w:val="28"/>
        </w:rPr>
        <w:t>Данная программа включает расходы на содержание учреждений культуры: Куменский ЦКД и Морянская сельская библиотека. Освоение муниципальной программы</w:t>
      </w:r>
      <w:r w:rsidR="00110F9A" w:rsidRPr="00C14303">
        <w:rPr>
          <w:sz w:val="28"/>
          <w:szCs w:val="28"/>
        </w:rPr>
        <w:t xml:space="preserve"> составило </w:t>
      </w:r>
      <w:r w:rsidR="00A048BC" w:rsidRPr="00A048BC">
        <w:rPr>
          <w:b/>
          <w:sz w:val="28"/>
          <w:szCs w:val="28"/>
        </w:rPr>
        <w:t>89,3</w:t>
      </w:r>
      <w:r w:rsidR="00110F9A" w:rsidRPr="00A048BC">
        <w:rPr>
          <w:b/>
          <w:sz w:val="28"/>
          <w:szCs w:val="28"/>
        </w:rPr>
        <w:t xml:space="preserve"> %.</w:t>
      </w:r>
      <w:r w:rsidR="00110F9A" w:rsidRPr="00C14303">
        <w:rPr>
          <w:sz w:val="28"/>
          <w:szCs w:val="28"/>
        </w:rPr>
        <w:t xml:space="preserve"> При уточненном плане </w:t>
      </w:r>
      <w:r w:rsidR="00A048BC">
        <w:rPr>
          <w:sz w:val="28"/>
          <w:szCs w:val="28"/>
        </w:rPr>
        <w:t>4405,7</w:t>
      </w:r>
      <w:r w:rsidR="00110F9A">
        <w:rPr>
          <w:sz w:val="28"/>
          <w:szCs w:val="28"/>
        </w:rPr>
        <w:t xml:space="preserve"> </w:t>
      </w:r>
      <w:r w:rsidR="00110F9A" w:rsidRPr="00C14303">
        <w:rPr>
          <w:sz w:val="28"/>
          <w:szCs w:val="28"/>
        </w:rPr>
        <w:t xml:space="preserve">тыс. рублей исполнено </w:t>
      </w:r>
      <w:r w:rsidR="00A048BC">
        <w:rPr>
          <w:sz w:val="28"/>
          <w:szCs w:val="28"/>
        </w:rPr>
        <w:t>3933,0</w:t>
      </w:r>
      <w:r w:rsidR="00110F9A">
        <w:rPr>
          <w:sz w:val="28"/>
          <w:szCs w:val="28"/>
        </w:rPr>
        <w:t xml:space="preserve"> тыс. рублей, что на </w:t>
      </w:r>
      <w:r w:rsidR="00A048BC">
        <w:rPr>
          <w:sz w:val="28"/>
          <w:szCs w:val="28"/>
        </w:rPr>
        <w:t>1963,6</w:t>
      </w:r>
      <w:r w:rsidR="00110F9A" w:rsidRPr="00C14303">
        <w:rPr>
          <w:sz w:val="28"/>
          <w:szCs w:val="28"/>
        </w:rPr>
        <w:t xml:space="preserve"> тыс. рублей </w:t>
      </w:r>
      <w:r w:rsidR="00A048BC">
        <w:rPr>
          <w:sz w:val="28"/>
          <w:szCs w:val="28"/>
        </w:rPr>
        <w:t>ниже</w:t>
      </w:r>
      <w:r w:rsidR="00110F9A" w:rsidRPr="00C14303">
        <w:rPr>
          <w:sz w:val="28"/>
          <w:szCs w:val="28"/>
        </w:rPr>
        <w:t xml:space="preserve"> соответствующего периода прошлого года</w:t>
      </w:r>
      <w:r w:rsidR="00A048BC">
        <w:rPr>
          <w:sz w:val="28"/>
          <w:szCs w:val="28"/>
        </w:rPr>
        <w:t xml:space="preserve"> (</w:t>
      </w:r>
      <w:r w:rsidR="00110F9A">
        <w:rPr>
          <w:sz w:val="28"/>
          <w:szCs w:val="28"/>
        </w:rPr>
        <w:t xml:space="preserve"> </w:t>
      </w:r>
      <w:r w:rsidR="00A048BC">
        <w:rPr>
          <w:sz w:val="28"/>
          <w:szCs w:val="28"/>
        </w:rPr>
        <w:t>в</w:t>
      </w:r>
      <w:r w:rsidR="00110F9A">
        <w:rPr>
          <w:sz w:val="28"/>
          <w:szCs w:val="28"/>
        </w:rPr>
        <w:t xml:space="preserve"> 2020 г. по Куменскому дому культуры освоен грант «Народный бюджет» в сумме 1882,6 тыс. руб., в т. ч. профинансированы расходы на: ремонт зрительного зала, приобретение новых кресел в зрительный зал, обновление звуковой аппаратуры</w:t>
      </w:r>
      <w:r w:rsidR="00A048BC">
        <w:rPr>
          <w:sz w:val="28"/>
          <w:szCs w:val="28"/>
        </w:rPr>
        <w:t>).</w:t>
      </w:r>
    </w:p>
    <w:p w:rsidR="002D1995" w:rsidRPr="00B35AA4" w:rsidRDefault="002D1995" w:rsidP="00BD2CCF">
      <w:pPr>
        <w:jc w:val="both"/>
        <w:rPr>
          <w:sz w:val="28"/>
          <w:szCs w:val="28"/>
        </w:rPr>
      </w:pPr>
    </w:p>
    <w:p w:rsidR="00BE14CB" w:rsidRPr="006D2B81" w:rsidRDefault="00855FB7" w:rsidP="00614E2B">
      <w:pPr>
        <w:ind w:firstLine="708"/>
        <w:jc w:val="both"/>
        <w:rPr>
          <w:sz w:val="28"/>
          <w:szCs w:val="28"/>
        </w:rPr>
      </w:pPr>
      <w:r w:rsidRPr="006D2B81">
        <w:rPr>
          <w:sz w:val="28"/>
          <w:szCs w:val="28"/>
        </w:rPr>
        <w:t>По состоянию на 01.</w:t>
      </w:r>
      <w:r w:rsidR="00534428">
        <w:rPr>
          <w:sz w:val="28"/>
          <w:szCs w:val="28"/>
        </w:rPr>
        <w:t>0</w:t>
      </w:r>
      <w:r w:rsidR="00132C30">
        <w:rPr>
          <w:sz w:val="28"/>
          <w:szCs w:val="28"/>
        </w:rPr>
        <w:t>1</w:t>
      </w:r>
      <w:r w:rsidR="007D5AAA" w:rsidRPr="006D2B81">
        <w:rPr>
          <w:sz w:val="28"/>
          <w:szCs w:val="28"/>
        </w:rPr>
        <w:t>.20</w:t>
      </w:r>
      <w:r w:rsidR="00132C30">
        <w:rPr>
          <w:sz w:val="28"/>
          <w:szCs w:val="28"/>
        </w:rPr>
        <w:t>2</w:t>
      </w:r>
      <w:r w:rsidR="006D73B5">
        <w:rPr>
          <w:sz w:val="28"/>
          <w:szCs w:val="28"/>
        </w:rPr>
        <w:t>2</w:t>
      </w:r>
      <w:r w:rsidR="00BE14CB" w:rsidRPr="006D2B81">
        <w:rPr>
          <w:sz w:val="28"/>
          <w:szCs w:val="28"/>
        </w:rPr>
        <w:t xml:space="preserve"> г. </w:t>
      </w:r>
      <w:r w:rsidR="00534428">
        <w:rPr>
          <w:sz w:val="28"/>
          <w:szCs w:val="28"/>
        </w:rPr>
        <w:t xml:space="preserve"> </w:t>
      </w:r>
      <w:r w:rsidR="006D73B5">
        <w:rPr>
          <w:sz w:val="28"/>
          <w:szCs w:val="28"/>
        </w:rPr>
        <w:t>б</w:t>
      </w:r>
      <w:r w:rsidR="00534428">
        <w:rPr>
          <w:sz w:val="28"/>
          <w:szCs w:val="28"/>
        </w:rPr>
        <w:t>юджет испол</w:t>
      </w:r>
      <w:r w:rsidR="00BE16DD">
        <w:rPr>
          <w:sz w:val="28"/>
          <w:szCs w:val="28"/>
        </w:rPr>
        <w:t>н</w:t>
      </w:r>
      <w:r w:rsidR="00534428">
        <w:rPr>
          <w:sz w:val="28"/>
          <w:szCs w:val="28"/>
        </w:rPr>
        <w:t xml:space="preserve">ен с </w:t>
      </w:r>
      <w:r w:rsidR="006D73B5">
        <w:rPr>
          <w:sz w:val="28"/>
          <w:szCs w:val="28"/>
        </w:rPr>
        <w:t>профицитом</w:t>
      </w:r>
      <w:r w:rsidR="00B84B40">
        <w:rPr>
          <w:sz w:val="28"/>
          <w:szCs w:val="28"/>
        </w:rPr>
        <w:t xml:space="preserve"> </w:t>
      </w:r>
      <w:r w:rsidR="006D73B5">
        <w:rPr>
          <w:sz w:val="28"/>
          <w:szCs w:val="28"/>
        </w:rPr>
        <w:t>16,3</w:t>
      </w:r>
      <w:r w:rsidR="00B84B40">
        <w:rPr>
          <w:sz w:val="28"/>
          <w:szCs w:val="28"/>
        </w:rPr>
        <w:t xml:space="preserve"> тыс</w:t>
      </w:r>
      <w:r w:rsidR="00BE16DD">
        <w:rPr>
          <w:sz w:val="28"/>
          <w:szCs w:val="28"/>
        </w:rPr>
        <w:t>.</w:t>
      </w:r>
      <w:r w:rsidR="00B84B40">
        <w:rPr>
          <w:sz w:val="28"/>
          <w:szCs w:val="28"/>
        </w:rPr>
        <w:t xml:space="preserve"> рублей</w:t>
      </w:r>
      <w:r w:rsidR="00457DE1" w:rsidRPr="006D2B81">
        <w:rPr>
          <w:sz w:val="28"/>
          <w:szCs w:val="28"/>
        </w:rPr>
        <w:t>.</w:t>
      </w:r>
    </w:p>
    <w:p w:rsidR="00DA056F" w:rsidRPr="006D2B81" w:rsidRDefault="00076C97" w:rsidP="00B84B40">
      <w:pPr>
        <w:ind w:firstLine="720"/>
        <w:jc w:val="both"/>
        <w:rPr>
          <w:sz w:val="28"/>
          <w:szCs w:val="28"/>
        </w:rPr>
      </w:pPr>
      <w:r w:rsidRPr="006D2B81">
        <w:rPr>
          <w:sz w:val="28"/>
          <w:szCs w:val="28"/>
        </w:rPr>
        <w:t>По состоянию на 01.</w:t>
      </w:r>
      <w:r w:rsidR="00B84B40">
        <w:rPr>
          <w:sz w:val="28"/>
          <w:szCs w:val="28"/>
        </w:rPr>
        <w:t>0</w:t>
      </w:r>
      <w:r w:rsidR="009343D5">
        <w:rPr>
          <w:sz w:val="28"/>
          <w:szCs w:val="28"/>
        </w:rPr>
        <w:t>1</w:t>
      </w:r>
      <w:r w:rsidR="00B84B40">
        <w:rPr>
          <w:sz w:val="28"/>
          <w:szCs w:val="28"/>
        </w:rPr>
        <w:t>.20</w:t>
      </w:r>
      <w:r w:rsidR="009343D5">
        <w:rPr>
          <w:sz w:val="28"/>
          <w:szCs w:val="28"/>
        </w:rPr>
        <w:t>2</w:t>
      </w:r>
      <w:r w:rsidR="006D73B5">
        <w:rPr>
          <w:sz w:val="28"/>
          <w:szCs w:val="28"/>
        </w:rPr>
        <w:t>2</w:t>
      </w:r>
      <w:r w:rsidR="00800FAF" w:rsidRPr="006D2B81">
        <w:rPr>
          <w:sz w:val="28"/>
          <w:szCs w:val="28"/>
        </w:rPr>
        <w:t xml:space="preserve"> </w:t>
      </w:r>
      <w:r w:rsidR="00496DFD" w:rsidRPr="006D2B81">
        <w:rPr>
          <w:sz w:val="28"/>
          <w:szCs w:val="28"/>
        </w:rPr>
        <w:t>г. просроченная задолженность</w:t>
      </w:r>
      <w:r w:rsidR="00DA056F" w:rsidRPr="006D2B81">
        <w:rPr>
          <w:sz w:val="28"/>
          <w:szCs w:val="28"/>
        </w:rPr>
        <w:t xml:space="preserve"> по заработной плате </w:t>
      </w:r>
      <w:r w:rsidR="005A7EA0" w:rsidRPr="006D2B81">
        <w:rPr>
          <w:sz w:val="28"/>
          <w:szCs w:val="28"/>
        </w:rPr>
        <w:t xml:space="preserve">и начислениям на оплату труда перед работниками </w:t>
      </w:r>
      <w:r w:rsidR="00D8392A" w:rsidRPr="006D2B81">
        <w:rPr>
          <w:sz w:val="28"/>
          <w:szCs w:val="28"/>
        </w:rPr>
        <w:t>муниципальных</w:t>
      </w:r>
      <w:r w:rsidR="005A7EA0" w:rsidRPr="006D2B81">
        <w:rPr>
          <w:sz w:val="28"/>
          <w:szCs w:val="28"/>
        </w:rPr>
        <w:t xml:space="preserve"> учреждений отсутствует</w:t>
      </w:r>
      <w:r w:rsidR="00DA056F" w:rsidRPr="006D2B81">
        <w:rPr>
          <w:sz w:val="28"/>
          <w:szCs w:val="28"/>
        </w:rPr>
        <w:t>.</w:t>
      </w:r>
      <w:r w:rsidR="00AE6C39" w:rsidRPr="006D2B81">
        <w:rPr>
          <w:sz w:val="28"/>
          <w:szCs w:val="28"/>
        </w:rPr>
        <w:t xml:space="preserve"> </w:t>
      </w:r>
    </w:p>
    <w:p w:rsidR="00921C0F" w:rsidRDefault="00774ED5" w:rsidP="00F97E69">
      <w:pPr>
        <w:jc w:val="both"/>
        <w:rPr>
          <w:sz w:val="28"/>
          <w:szCs w:val="28"/>
        </w:rPr>
      </w:pPr>
      <w:r w:rsidRPr="006D2B81">
        <w:rPr>
          <w:sz w:val="28"/>
          <w:szCs w:val="28"/>
        </w:rPr>
        <w:tab/>
      </w:r>
      <w:r w:rsidR="00F97E69" w:rsidRPr="006D2B81">
        <w:rPr>
          <w:sz w:val="28"/>
          <w:szCs w:val="28"/>
        </w:rPr>
        <w:t xml:space="preserve">По итогам исполнения бюджета за </w:t>
      </w:r>
      <w:r w:rsidR="00B84B40">
        <w:rPr>
          <w:sz w:val="28"/>
          <w:szCs w:val="28"/>
        </w:rPr>
        <w:t>20</w:t>
      </w:r>
      <w:r w:rsidR="00921C0F">
        <w:rPr>
          <w:sz w:val="28"/>
          <w:szCs w:val="28"/>
        </w:rPr>
        <w:t>2</w:t>
      </w:r>
      <w:r w:rsidR="006D73B5">
        <w:rPr>
          <w:sz w:val="28"/>
          <w:szCs w:val="28"/>
        </w:rPr>
        <w:t>1</w:t>
      </w:r>
      <w:r w:rsidR="009343D5">
        <w:rPr>
          <w:sz w:val="28"/>
          <w:szCs w:val="28"/>
        </w:rPr>
        <w:t xml:space="preserve"> год</w:t>
      </w:r>
      <w:r w:rsidR="00F97E69" w:rsidRPr="006D2B81">
        <w:rPr>
          <w:sz w:val="28"/>
          <w:szCs w:val="28"/>
        </w:rPr>
        <w:t xml:space="preserve"> просроченная кредиторская задолженность по </w:t>
      </w:r>
      <w:r w:rsidR="00B84B40">
        <w:rPr>
          <w:sz w:val="28"/>
          <w:szCs w:val="28"/>
        </w:rPr>
        <w:t>Куменскому городскому поселению</w:t>
      </w:r>
      <w:r w:rsidR="00F97E69" w:rsidRPr="006D2B81">
        <w:rPr>
          <w:sz w:val="28"/>
          <w:szCs w:val="28"/>
        </w:rPr>
        <w:t xml:space="preserve"> отсутствует. </w:t>
      </w:r>
    </w:p>
    <w:p w:rsidR="00921C0F" w:rsidRDefault="00595903" w:rsidP="00921C0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921C0F" w:rsidRPr="006D2B81">
        <w:rPr>
          <w:sz w:val="28"/>
          <w:szCs w:val="28"/>
        </w:rPr>
        <w:t xml:space="preserve">Средства резервного фонда администрации Куменского </w:t>
      </w:r>
      <w:r w:rsidR="00921C0F">
        <w:rPr>
          <w:sz w:val="28"/>
          <w:szCs w:val="28"/>
        </w:rPr>
        <w:t>городского поселения</w:t>
      </w:r>
      <w:r w:rsidR="00921C0F" w:rsidRPr="006D2B81">
        <w:rPr>
          <w:sz w:val="28"/>
          <w:szCs w:val="28"/>
        </w:rPr>
        <w:t xml:space="preserve"> за </w:t>
      </w:r>
      <w:r w:rsidR="00921C0F">
        <w:rPr>
          <w:sz w:val="28"/>
          <w:szCs w:val="28"/>
        </w:rPr>
        <w:t>202</w:t>
      </w:r>
      <w:r w:rsidR="006D73B5">
        <w:rPr>
          <w:sz w:val="28"/>
          <w:szCs w:val="28"/>
        </w:rPr>
        <w:t>1</w:t>
      </w:r>
      <w:r w:rsidR="00921C0F" w:rsidRPr="006D2B81">
        <w:rPr>
          <w:sz w:val="28"/>
          <w:szCs w:val="28"/>
        </w:rPr>
        <w:t xml:space="preserve"> года </w:t>
      </w:r>
      <w:r w:rsidR="00921C0F">
        <w:rPr>
          <w:sz w:val="28"/>
          <w:szCs w:val="28"/>
        </w:rPr>
        <w:t xml:space="preserve"> израсходованы в объеме </w:t>
      </w:r>
      <w:r w:rsidR="006D73B5">
        <w:rPr>
          <w:sz w:val="28"/>
          <w:szCs w:val="28"/>
        </w:rPr>
        <w:t>43,0</w:t>
      </w:r>
      <w:r w:rsidR="00921C0F">
        <w:rPr>
          <w:sz w:val="28"/>
          <w:szCs w:val="28"/>
        </w:rPr>
        <w:t xml:space="preserve"> тыс. рублей на ремонт котла в д. Моряны</w:t>
      </w:r>
      <w:r w:rsidR="006D73B5">
        <w:rPr>
          <w:sz w:val="28"/>
          <w:szCs w:val="28"/>
        </w:rPr>
        <w:t xml:space="preserve"> и ремонт дороги</w:t>
      </w:r>
      <w:r w:rsidR="00921C0F">
        <w:rPr>
          <w:sz w:val="28"/>
          <w:szCs w:val="28"/>
        </w:rPr>
        <w:t xml:space="preserve"> в целях ликвидации ЧС</w:t>
      </w:r>
      <w:r w:rsidR="00921C0F" w:rsidRPr="006D2B81">
        <w:rPr>
          <w:sz w:val="28"/>
          <w:szCs w:val="28"/>
        </w:rPr>
        <w:t xml:space="preserve">. Отчет в приложении </w:t>
      </w:r>
      <w:r w:rsidR="00401FEF">
        <w:rPr>
          <w:sz w:val="28"/>
          <w:szCs w:val="28"/>
        </w:rPr>
        <w:t>9.</w:t>
      </w:r>
    </w:p>
    <w:p w:rsidR="00F44073" w:rsidRDefault="00F44073" w:rsidP="00921C0F">
      <w:pPr>
        <w:ind w:firstLine="708"/>
        <w:jc w:val="both"/>
        <w:rPr>
          <w:bCs/>
          <w:sz w:val="28"/>
          <w:szCs w:val="28"/>
        </w:rPr>
      </w:pPr>
      <w:r w:rsidRPr="006D2B81">
        <w:rPr>
          <w:bCs/>
          <w:sz w:val="28"/>
          <w:szCs w:val="28"/>
        </w:rPr>
        <w:t>Выполнение значения целевого показателя «Средняя заработная плата работников</w:t>
      </w:r>
      <w:r w:rsidR="00B84B40">
        <w:rPr>
          <w:bCs/>
          <w:sz w:val="28"/>
          <w:szCs w:val="28"/>
        </w:rPr>
        <w:t xml:space="preserve"> культуры</w:t>
      </w:r>
      <w:r w:rsidR="002139B1">
        <w:rPr>
          <w:bCs/>
          <w:sz w:val="28"/>
          <w:szCs w:val="28"/>
        </w:rPr>
        <w:t xml:space="preserve"> (основного персонала)</w:t>
      </w:r>
      <w:r w:rsidRPr="006D2B81">
        <w:rPr>
          <w:bCs/>
          <w:sz w:val="28"/>
          <w:szCs w:val="28"/>
        </w:rPr>
        <w:t xml:space="preserve">», установленного Соглашениями о реализации мероприятий по повышению заработной платы </w:t>
      </w:r>
      <w:r w:rsidRPr="006D2B81">
        <w:rPr>
          <w:sz w:val="28"/>
          <w:szCs w:val="28"/>
        </w:rPr>
        <w:t xml:space="preserve">отдельных категорий работников, повышение оплаты труда которых предусмотрено Указами Президента Российской Федерации от 07.05.2012 г. № 597 по итогам </w:t>
      </w:r>
      <w:r w:rsidR="002139B1">
        <w:rPr>
          <w:sz w:val="28"/>
          <w:szCs w:val="28"/>
        </w:rPr>
        <w:t>20</w:t>
      </w:r>
      <w:r w:rsidR="00921C0F">
        <w:rPr>
          <w:sz w:val="28"/>
          <w:szCs w:val="28"/>
        </w:rPr>
        <w:t>2</w:t>
      </w:r>
      <w:r w:rsidR="002B71F1">
        <w:rPr>
          <w:sz w:val="28"/>
          <w:szCs w:val="28"/>
        </w:rPr>
        <w:t>1</w:t>
      </w:r>
      <w:r w:rsidR="002139B1">
        <w:rPr>
          <w:sz w:val="28"/>
          <w:szCs w:val="28"/>
        </w:rPr>
        <w:t xml:space="preserve"> года выполнен в размере </w:t>
      </w:r>
      <w:r w:rsidR="00790334">
        <w:rPr>
          <w:sz w:val="28"/>
          <w:szCs w:val="28"/>
        </w:rPr>
        <w:t>26,3</w:t>
      </w:r>
      <w:r w:rsidR="002139B1">
        <w:rPr>
          <w:sz w:val="28"/>
          <w:szCs w:val="28"/>
        </w:rPr>
        <w:t xml:space="preserve"> тыс. рублей при установленной средней заработной плате работников культу</w:t>
      </w:r>
      <w:r w:rsidR="00BE16DD">
        <w:rPr>
          <w:sz w:val="28"/>
          <w:szCs w:val="28"/>
        </w:rPr>
        <w:t>ры в соответствии с С</w:t>
      </w:r>
      <w:r w:rsidR="002139B1">
        <w:rPr>
          <w:sz w:val="28"/>
          <w:szCs w:val="28"/>
        </w:rPr>
        <w:t xml:space="preserve">оглашением на </w:t>
      </w:r>
      <w:r w:rsidR="00276FC7">
        <w:rPr>
          <w:sz w:val="28"/>
          <w:szCs w:val="28"/>
        </w:rPr>
        <w:t>01.01.202</w:t>
      </w:r>
      <w:r w:rsidR="002B71F1">
        <w:rPr>
          <w:sz w:val="28"/>
          <w:szCs w:val="28"/>
        </w:rPr>
        <w:t>1</w:t>
      </w:r>
      <w:r w:rsidR="002139B1">
        <w:rPr>
          <w:sz w:val="28"/>
          <w:szCs w:val="28"/>
        </w:rPr>
        <w:t xml:space="preserve"> года</w:t>
      </w:r>
      <w:r w:rsidRPr="00083C5F">
        <w:rPr>
          <w:bCs/>
          <w:sz w:val="28"/>
          <w:szCs w:val="28"/>
        </w:rPr>
        <w:t xml:space="preserve"> </w:t>
      </w:r>
      <w:r w:rsidR="002139B1">
        <w:rPr>
          <w:bCs/>
          <w:sz w:val="28"/>
          <w:szCs w:val="28"/>
        </w:rPr>
        <w:t xml:space="preserve">в размере </w:t>
      </w:r>
      <w:r w:rsidR="002B71F1">
        <w:rPr>
          <w:bCs/>
          <w:sz w:val="28"/>
          <w:szCs w:val="28"/>
        </w:rPr>
        <w:t>26,4</w:t>
      </w:r>
      <w:r w:rsidR="002139B1">
        <w:rPr>
          <w:bCs/>
          <w:sz w:val="28"/>
          <w:szCs w:val="28"/>
        </w:rPr>
        <w:t xml:space="preserve"> тыс. рублей.</w:t>
      </w:r>
    </w:p>
    <w:p w:rsidR="00A3258F" w:rsidRDefault="00A3258F" w:rsidP="00BE16DD">
      <w:pPr>
        <w:jc w:val="both"/>
        <w:rPr>
          <w:bCs/>
          <w:sz w:val="28"/>
          <w:szCs w:val="28"/>
        </w:rPr>
      </w:pPr>
    </w:p>
    <w:p w:rsidR="002139B1" w:rsidRDefault="002139B1" w:rsidP="00614E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141403" w:rsidRPr="00C14303" w:rsidRDefault="002139B1" w:rsidP="00614E2B">
      <w:pPr>
        <w:jc w:val="both"/>
        <w:rPr>
          <w:sz w:val="28"/>
          <w:szCs w:val="28"/>
        </w:rPr>
      </w:pPr>
      <w:r>
        <w:rPr>
          <w:sz w:val="28"/>
          <w:szCs w:val="28"/>
        </w:rPr>
        <w:t>Куменского городского поселения                                      В.Г. Малых</w:t>
      </w:r>
    </w:p>
    <w:p w:rsidR="00F778E1" w:rsidRPr="00C14303" w:rsidRDefault="00F778E1" w:rsidP="00614E2B">
      <w:pPr>
        <w:jc w:val="both"/>
        <w:rPr>
          <w:sz w:val="28"/>
          <w:szCs w:val="28"/>
        </w:rPr>
      </w:pPr>
    </w:p>
    <w:p w:rsidR="00F778E1" w:rsidRPr="00C14303" w:rsidRDefault="00F778E1" w:rsidP="00614E2B">
      <w:pPr>
        <w:jc w:val="both"/>
        <w:rPr>
          <w:sz w:val="28"/>
          <w:szCs w:val="28"/>
        </w:rPr>
      </w:pPr>
    </w:p>
    <w:p w:rsidR="00F778E1" w:rsidRPr="00C14303" w:rsidRDefault="002139B1" w:rsidP="00614E2B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</w:t>
      </w:r>
    </w:p>
    <w:p w:rsidR="00D32C1A" w:rsidRDefault="0008168C" w:rsidP="00614E2B">
      <w:pPr>
        <w:rPr>
          <w:sz w:val="28"/>
          <w:szCs w:val="28"/>
        </w:rPr>
      </w:pPr>
      <w:r>
        <w:rPr>
          <w:sz w:val="28"/>
          <w:szCs w:val="28"/>
        </w:rPr>
        <w:t>Крутихин Игорь Юрьевич</w:t>
      </w:r>
    </w:p>
    <w:p w:rsidR="002139B1" w:rsidRPr="00C14303" w:rsidRDefault="002139B1" w:rsidP="00614E2B">
      <w:pPr>
        <w:rPr>
          <w:sz w:val="28"/>
          <w:szCs w:val="28"/>
        </w:rPr>
      </w:pPr>
      <w:r>
        <w:rPr>
          <w:sz w:val="28"/>
          <w:szCs w:val="28"/>
        </w:rPr>
        <w:t>2-17-36</w:t>
      </w:r>
    </w:p>
    <w:sectPr w:rsidR="002139B1" w:rsidRPr="00C14303" w:rsidSect="00B404F5">
      <w:headerReference w:type="even" r:id="rId8"/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8BA" w:rsidRDefault="00DC58BA">
      <w:r>
        <w:separator/>
      </w:r>
    </w:p>
  </w:endnote>
  <w:endnote w:type="continuationSeparator" w:id="1">
    <w:p w:rsidR="00DC58BA" w:rsidRDefault="00DC5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8BA" w:rsidRDefault="00DC58BA">
      <w:r>
        <w:separator/>
      </w:r>
    </w:p>
  </w:footnote>
  <w:footnote w:type="continuationSeparator" w:id="1">
    <w:p w:rsidR="00DC58BA" w:rsidRDefault="00DC58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89" w:rsidRDefault="00CE0F5B" w:rsidP="00590BE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27D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27D89" w:rsidRDefault="00927D89" w:rsidP="007D2EB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89" w:rsidRDefault="00CE0F5B" w:rsidP="00590BE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27D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63194">
      <w:rPr>
        <w:rStyle w:val="a4"/>
        <w:noProof/>
      </w:rPr>
      <w:t>7</w:t>
    </w:r>
    <w:r>
      <w:rPr>
        <w:rStyle w:val="a4"/>
      </w:rPr>
      <w:fldChar w:fldCharType="end"/>
    </w:r>
  </w:p>
  <w:p w:rsidR="00927D89" w:rsidRDefault="00927D89" w:rsidP="00F778E1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97445"/>
    <w:multiLevelType w:val="multilevel"/>
    <w:tmpl w:val="B2423102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7"/>
        </w:tabs>
        <w:ind w:left="14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32"/>
        </w:tabs>
        <w:ind w:left="20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7"/>
        </w:tabs>
        <w:ind w:left="2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2"/>
        </w:tabs>
        <w:ind w:left="35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507"/>
        </w:tabs>
        <w:ind w:left="45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52"/>
        </w:tabs>
        <w:ind w:left="54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037"/>
        </w:tabs>
        <w:ind w:left="6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982"/>
        </w:tabs>
        <w:ind w:left="6982" w:hanging="2160"/>
      </w:pPr>
      <w:rPr>
        <w:rFonts w:hint="default"/>
      </w:rPr>
    </w:lvl>
  </w:abstractNum>
  <w:abstractNum w:abstractNumId="1">
    <w:nsid w:val="114955F7"/>
    <w:multiLevelType w:val="hybridMultilevel"/>
    <w:tmpl w:val="867E0862"/>
    <w:lvl w:ilvl="0" w:tplc="398899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0166B2"/>
    <w:multiLevelType w:val="hybridMultilevel"/>
    <w:tmpl w:val="66E0F4B0"/>
    <w:lvl w:ilvl="0" w:tplc="C53E984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07C2F"/>
    <w:multiLevelType w:val="multilevel"/>
    <w:tmpl w:val="A3CC33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7"/>
        </w:tabs>
        <w:ind w:left="14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4"/>
        </w:tabs>
        <w:ind w:left="2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61"/>
        </w:tabs>
        <w:ind w:left="32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88"/>
        </w:tabs>
        <w:ind w:left="3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62"/>
        </w:tabs>
        <w:ind w:left="6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89"/>
        </w:tabs>
        <w:ind w:left="68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76"/>
        </w:tabs>
        <w:ind w:left="7976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AFC"/>
    <w:rsid w:val="00000BD1"/>
    <w:rsid w:val="000039B4"/>
    <w:rsid w:val="00003CF7"/>
    <w:rsid w:val="00004224"/>
    <w:rsid w:val="00004506"/>
    <w:rsid w:val="00005AB4"/>
    <w:rsid w:val="000060AF"/>
    <w:rsid w:val="00011321"/>
    <w:rsid w:val="0001243B"/>
    <w:rsid w:val="0001245B"/>
    <w:rsid w:val="0001264A"/>
    <w:rsid w:val="000129DF"/>
    <w:rsid w:val="00015774"/>
    <w:rsid w:val="0001643D"/>
    <w:rsid w:val="00016C8F"/>
    <w:rsid w:val="0002018E"/>
    <w:rsid w:val="0002025C"/>
    <w:rsid w:val="00020F4A"/>
    <w:rsid w:val="00022605"/>
    <w:rsid w:val="00022CA7"/>
    <w:rsid w:val="0002351D"/>
    <w:rsid w:val="000263FC"/>
    <w:rsid w:val="0002684D"/>
    <w:rsid w:val="00033E68"/>
    <w:rsid w:val="0003400F"/>
    <w:rsid w:val="00034E89"/>
    <w:rsid w:val="00035BE9"/>
    <w:rsid w:val="00036804"/>
    <w:rsid w:val="00037891"/>
    <w:rsid w:val="0004087B"/>
    <w:rsid w:val="00041AA6"/>
    <w:rsid w:val="000460D0"/>
    <w:rsid w:val="00046673"/>
    <w:rsid w:val="000469CB"/>
    <w:rsid w:val="00047E98"/>
    <w:rsid w:val="00051A7C"/>
    <w:rsid w:val="00053D2C"/>
    <w:rsid w:val="00054BA5"/>
    <w:rsid w:val="00055C1D"/>
    <w:rsid w:val="000601D3"/>
    <w:rsid w:val="00060812"/>
    <w:rsid w:val="0006245A"/>
    <w:rsid w:val="0006321C"/>
    <w:rsid w:val="000657B2"/>
    <w:rsid w:val="00071864"/>
    <w:rsid w:val="00073DF4"/>
    <w:rsid w:val="00076603"/>
    <w:rsid w:val="00076C97"/>
    <w:rsid w:val="00077E61"/>
    <w:rsid w:val="0008168C"/>
    <w:rsid w:val="0008368A"/>
    <w:rsid w:val="000849B9"/>
    <w:rsid w:val="000850B3"/>
    <w:rsid w:val="00085109"/>
    <w:rsid w:val="00087017"/>
    <w:rsid w:val="00091DE8"/>
    <w:rsid w:val="00092E93"/>
    <w:rsid w:val="00093020"/>
    <w:rsid w:val="00094F93"/>
    <w:rsid w:val="000A1218"/>
    <w:rsid w:val="000A5A61"/>
    <w:rsid w:val="000B4992"/>
    <w:rsid w:val="000B6BB6"/>
    <w:rsid w:val="000B71D1"/>
    <w:rsid w:val="000C09BC"/>
    <w:rsid w:val="000C09FB"/>
    <w:rsid w:val="000C2B9D"/>
    <w:rsid w:val="000C30C7"/>
    <w:rsid w:val="000C4E76"/>
    <w:rsid w:val="000C7FAF"/>
    <w:rsid w:val="000D49CE"/>
    <w:rsid w:val="000D7C47"/>
    <w:rsid w:val="000E162B"/>
    <w:rsid w:val="000E508D"/>
    <w:rsid w:val="000F0AD6"/>
    <w:rsid w:val="000F4B2C"/>
    <w:rsid w:val="000F55D4"/>
    <w:rsid w:val="000F732B"/>
    <w:rsid w:val="000F740D"/>
    <w:rsid w:val="000F76A3"/>
    <w:rsid w:val="000F7B5C"/>
    <w:rsid w:val="0010280A"/>
    <w:rsid w:val="00104F1B"/>
    <w:rsid w:val="00107B3A"/>
    <w:rsid w:val="00110F9A"/>
    <w:rsid w:val="00111198"/>
    <w:rsid w:val="00114890"/>
    <w:rsid w:val="0011543D"/>
    <w:rsid w:val="00115E6C"/>
    <w:rsid w:val="00123A5A"/>
    <w:rsid w:val="00126605"/>
    <w:rsid w:val="0012719F"/>
    <w:rsid w:val="00132C30"/>
    <w:rsid w:val="00133F42"/>
    <w:rsid w:val="00134737"/>
    <w:rsid w:val="0013602F"/>
    <w:rsid w:val="0013609F"/>
    <w:rsid w:val="001377E5"/>
    <w:rsid w:val="001402FD"/>
    <w:rsid w:val="00141403"/>
    <w:rsid w:val="001418FF"/>
    <w:rsid w:val="00143CD7"/>
    <w:rsid w:val="00143E68"/>
    <w:rsid w:val="00145236"/>
    <w:rsid w:val="001459AC"/>
    <w:rsid w:val="00153D07"/>
    <w:rsid w:val="0016012A"/>
    <w:rsid w:val="001619D0"/>
    <w:rsid w:val="00162396"/>
    <w:rsid w:val="00164D1F"/>
    <w:rsid w:val="00167659"/>
    <w:rsid w:val="00170A55"/>
    <w:rsid w:val="001720A8"/>
    <w:rsid w:val="0017255A"/>
    <w:rsid w:val="0017547C"/>
    <w:rsid w:val="001757B8"/>
    <w:rsid w:val="00180B2E"/>
    <w:rsid w:val="00180DDF"/>
    <w:rsid w:val="00182524"/>
    <w:rsid w:val="00183057"/>
    <w:rsid w:val="00183B6F"/>
    <w:rsid w:val="00185EB2"/>
    <w:rsid w:val="0018756E"/>
    <w:rsid w:val="00192CDA"/>
    <w:rsid w:val="00193D76"/>
    <w:rsid w:val="001A3268"/>
    <w:rsid w:val="001A612F"/>
    <w:rsid w:val="001A756A"/>
    <w:rsid w:val="001A7C0C"/>
    <w:rsid w:val="001B51D8"/>
    <w:rsid w:val="001B5F58"/>
    <w:rsid w:val="001C1E60"/>
    <w:rsid w:val="001C6090"/>
    <w:rsid w:val="001C649A"/>
    <w:rsid w:val="001C702A"/>
    <w:rsid w:val="001D13B7"/>
    <w:rsid w:val="001D4535"/>
    <w:rsid w:val="001D6042"/>
    <w:rsid w:val="001D63FF"/>
    <w:rsid w:val="001D746B"/>
    <w:rsid w:val="001E3831"/>
    <w:rsid w:val="001E5886"/>
    <w:rsid w:val="001E5E70"/>
    <w:rsid w:val="001F13AB"/>
    <w:rsid w:val="001F1BBC"/>
    <w:rsid w:val="001F1FE0"/>
    <w:rsid w:val="001F3B21"/>
    <w:rsid w:val="001F42EA"/>
    <w:rsid w:val="001F577A"/>
    <w:rsid w:val="00201BE5"/>
    <w:rsid w:val="00201C2D"/>
    <w:rsid w:val="0020207E"/>
    <w:rsid w:val="00203C78"/>
    <w:rsid w:val="00205B5B"/>
    <w:rsid w:val="00207BC1"/>
    <w:rsid w:val="00207C14"/>
    <w:rsid w:val="00210C1C"/>
    <w:rsid w:val="0021151A"/>
    <w:rsid w:val="00211B0B"/>
    <w:rsid w:val="002131CC"/>
    <w:rsid w:val="002139B1"/>
    <w:rsid w:val="0021528E"/>
    <w:rsid w:val="0021684A"/>
    <w:rsid w:val="002175FE"/>
    <w:rsid w:val="002227F2"/>
    <w:rsid w:val="00223604"/>
    <w:rsid w:val="00223702"/>
    <w:rsid w:val="00224D31"/>
    <w:rsid w:val="002279A0"/>
    <w:rsid w:val="0023517A"/>
    <w:rsid w:val="00236956"/>
    <w:rsid w:val="0023712C"/>
    <w:rsid w:val="00240082"/>
    <w:rsid w:val="002402C8"/>
    <w:rsid w:val="002403CC"/>
    <w:rsid w:val="002404EE"/>
    <w:rsid w:val="00241D8E"/>
    <w:rsid w:val="00242EDC"/>
    <w:rsid w:val="0024355A"/>
    <w:rsid w:val="00246A43"/>
    <w:rsid w:val="00247AB2"/>
    <w:rsid w:val="00247B2A"/>
    <w:rsid w:val="00250974"/>
    <w:rsid w:val="002549E9"/>
    <w:rsid w:val="002553B8"/>
    <w:rsid w:val="00255943"/>
    <w:rsid w:val="00256A4C"/>
    <w:rsid w:val="00256B91"/>
    <w:rsid w:val="00260F21"/>
    <w:rsid w:val="0026297B"/>
    <w:rsid w:val="00262A23"/>
    <w:rsid w:val="0026529F"/>
    <w:rsid w:val="0026684E"/>
    <w:rsid w:val="0027010C"/>
    <w:rsid w:val="002712A6"/>
    <w:rsid w:val="00274832"/>
    <w:rsid w:val="00274840"/>
    <w:rsid w:val="002769EB"/>
    <w:rsid w:val="00276ABE"/>
    <w:rsid w:val="00276FC7"/>
    <w:rsid w:val="00280232"/>
    <w:rsid w:val="0028159E"/>
    <w:rsid w:val="002816F8"/>
    <w:rsid w:val="002870BB"/>
    <w:rsid w:val="00287CBA"/>
    <w:rsid w:val="00292CBF"/>
    <w:rsid w:val="00295D5A"/>
    <w:rsid w:val="00296980"/>
    <w:rsid w:val="00296F55"/>
    <w:rsid w:val="002A2971"/>
    <w:rsid w:val="002A318D"/>
    <w:rsid w:val="002A3EE1"/>
    <w:rsid w:val="002A44AB"/>
    <w:rsid w:val="002A4A70"/>
    <w:rsid w:val="002B33A1"/>
    <w:rsid w:val="002B6C30"/>
    <w:rsid w:val="002B71F1"/>
    <w:rsid w:val="002B7826"/>
    <w:rsid w:val="002C08C8"/>
    <w:rsid w:val="002C2AC2"/>
    <w:rsid w:val="002C32E3"/>
    <w:rsid w:val="002C382E"/>
    <w:rsid w:val="002C5934"/>
    <w:rsid w:val="002C5997"/>
    <w:rsid w:val="002C6928"/>
    <w:rsid w:val="002C6BE6"/>
    <w:rsid w:val="002D00D8"/>
    <w:rsid w:val="002D1995"/>
    <w:rsid w:val="002D1ECB"/>
    <w:rsid w:val="002D455D"/>
    <w:rsid w:val="002D787D"/>
    <w:rsid w:val="002E0437"/>
    <w:rsid w:val="002E0ADD"/>
    <w:rsid w:val="002E1CCA"/>
    <w:rsid w:val="002E4048"/>
    <w:rsid w:val="002E5C90"/>
    <w:rsid w:val="002E5CED"/>
    <w:rsid w:val="002E5F8C"/>
    <w:rsid w:val="002F14F3"/>
    <w:rsid w:val="002F1E2E"/>
    <w:rsid w:val="002F3066"/>
    <w:rsid w:val="002F4598"/>
    <w:rsid w:val="002F6E99"/>
    <w:rsid w:val="002F7908"/>
    <w:rsid w:val="003006D9"/>
    <w:rsid w:val="0030635F"/>
    <w:rsid w:val="00306DF7"/>
    <w:rsid w:val="00307523"/>
    <w:rsid w:val="00312854"/>
    <w:rsid w:val="00313827"/>
    <w:rsid w:val="00314677"/>
    <w:rsid w:val="00316CA0"/>
    <w:rsid w:val="00321125"/>
    <w:rsid w:val="00321AD9"/>
    <w:rsid w:val="00321E26"/>
    <w:rsid w:val="003228CE"/>
    <w:rsid w:val="00322A47"/>
    <w:rsid w:val="00323247"/>
    <w:rsid w:val="00326BFA"/>
    <w:rsid w:val="0032758E"/>
    <w:rsid w:val="00331681"/>
    <w:rsid w:val="003316B5"/>
    <w:rsid w:val="00336334"/>
    <w:rsid w:val="00336F12"/>
    <w:rsid w:val="0033731D"/>
    <w:rsid w:val="003377BB"/>
    <w:rsid w:val="0034037F"/>
    <w:rsid w:val="00340D84"/>
    <w:rsid w:val="003460F3"/>
    <w:rsid w:val="00347EEC"/>
    <w:rsid w:val="00350573"/>
    <w:rsid w:val="00351FF5"/>
    <w:rsid w:val="00353A17"/>
    <w:rsid w:val="00354D7A"/>
    <w:rsid w:val="00355F8B"/>
    <w:rsid w:val="003566D8"/>
    <w:rsid w:val="00357CAC"/>
    <w:rsid w:val="00360EEB"/>
    <w:rsid w:val="00361A9E"/>
    <w:rsid w:val="00362068"/>
    <w:rsid w:val="00362269"/>
    <w:rsid w:val="003622FB"/>
    <w:rsid w:val="0036295C"/>
    <w:rsid w:val="00363FFB"/>
    <w:rsid w:val="0036649E"/>
    <w:rsid w:val="003675FB"/>
    <w:rsid w:val="003720A7"/>
    <w:rsid w:val="00373AE0"/>
    <w:rsid w:val="00374313"/>
    <w:rsid w:val="00375486"/>
    <w:rsid w:val="0037771A"/>
    <w:rsid w:val="003809E6"/>
    <w:rsid w:val="0038191A"/>
    <w:rsid w:val="00382691"/>
    <w:rsid w:val="00382B1D"/>
    <w:rsid w:val="0038316A"/>
    <w:rsid w:val="00383770"/>
    <w:rsid w:val="00384476"/>
    <w:rsid w:val="00385F16"/>
    <w:rsid w:val="00390DA9"/>
    <w:rsid w:val="00391025"/>
    <w:rsid w:val="003933C8"/>
    <w:rsid w:val="003939B9"/>
    <w:rsid w:val="00393EA2"/>
    <w:rsid w:val="00396664"/>
    <w:rsid w:val="00397866"/>
    <w:rsid w:val="003A0829"/>
    <w:rsid w:val="003A236E"/>
    <w:rsid w:val="003A6428"/>
    <w:rsid w:val="003A79C3"/>
    <w:rsid w:val="003A7C4C"/>
    <w:rsid w:val="003B0294"/>
    <w:rsid w:val="003B1932"/>
    <w:rsid w:val="003B40F4"/>
    <w:rsid w:val="003B52A9"/>
    <w:rsid w:val="003B68A5"/>
    <w:rsid w:val="003B7556"/>
    <w:rsid w:val="003C23BE"/>
    <w:rsid w:val="003C4BFB"/>
    <w:rsid w:val="003C6101"/>
    <w:rsid w:val="003C6399"/>
    <w:rsid w:val="003C704E"/>
    <w:rsid w:val="003D1B2F"/>
    <w:rsid w:val="003D29B3"/>
    <w:rsid w:val="003D3C87"/>
    <w:rsid w:val="003D54DB"/>
    <w:rsid w:val="003D5BA6"/>
    <w:rsid w:val="003E05D0"/>
    <w:rsid w:val="003E0E7E"/>
    <w:rsid w:val="003E289A"/>
    <w:rsid w:val="003E5596"/>
    <w:rsid w:val="003E64A0"/>
    <w:rsid w:val="003E69BB"/>
    <w:rsid w:val="003F0702"/>
    <w:rsid w:val="003F08B0"/>
    <w:rsid w:val="003F13C0"/>
    <w:rsid w:val="003F37F3"/>
    <w:rsid w:val="003F3953"/>
    <w:rsid w:val="003F4462"/>
    <w:rsid w:val="004002E0"/>
    <w:rsid w:val="00401FEF"/>
    <w:rsid w:val="00404A08"/>
    <w:rsid w:val="00404DC4"/>
    <w:rsid w:val="00406368"/>
    <w:rsid w:val="00407ACA"/>
    <w:rsid w:val="004155D1"/>
    <w:rsid w:val="004162C3"/>
    <w:rsid w:val="00416978"/>
    <w:rsid w:val="00421F5A"/>
    <w:rsid w:val="00422E52"/>
    <w:rsid w:val="00422EDE"/>
    <w:rsid w:val="00423AC3"/>
    <w:rsid w:val="004241E2"/>
    <w:rsid w:val="0042764D"/>
    <w:rsid w:val="004276D2"/>
    <w:rsid w:val="0043101E"/>
    <w:rsid w:val="004312E7"/>
    <w:rsid w:val="00433DA9"/>
    <w:rsid w:val="0043592B"/>
    <w:rsid w:val="0043615D"/>
    <w:rsid w:val="004413B7"/>
    <w:rsid w:val="00444776"/>
    <w:rsid w:val="00445837"/>
    <w:rsid w:val="00454736"/>
    <w:rsid w:val="0045723D"/>
    <w:rsid w:val="00457DE1"/>
    <w:rsid w:val="004600A6"/>
    <w:rsid w:val="0046039D"/>
    <w:rsid w:val="00461DD4"/>
    <w:rsid w:val="00465378"/>
    <w:rsid w:val="00473809"/>
    <w:rsid w:val="00476975"/>
    <w:rsid w:val="00477BBE"/>
    <w:rsid w:val="00481040"/>
    <w:rsid w:val="00483FDE"/>
    <w:rsid w:val="004859AC"/>
    <w:rsid w:val="004860E4"/>
    <w:rsid w:val="00494807"/>
    <w:rsid w:val="00495827"/>
    <w:rsid w:val="00495AC8"/>
    <w:rsid w:val="00495FC2"/>
    <w:rsid w:val="00496299"/>
    <w:rsid w:val="004962E7"/>
    <w:rsid w:val="00496865"/>
    <w:rsid w:val="00496AC3"/>
    <w:rsid w:val="00496DFD"/>
    <w:rsid w:val="004970B7"/>
    <w:rsid w:val="004A1FE6"/>
    <w:rsid w:val="004A40C2"/>
    <w:rsid w:val="004A478E"/>
    <w:rsid w:val="004A53A9"/>
    <w:rsid w:val="004A779A"/>
    <w:rsid w:val="004B1719"/>
    <w:rsid w:val="004B41E7"/>
    <w:rsid w:val="004B5029"/>
    <w:rsid w:val="004B64CD"/>
    <w:rsid w:val="004C138A"/>
    <w:rsid w:val="004C2304"/>
    <w:rsid w:val="004C29DA"/>
    <w:rsid w:val="004C3DDA"/>
    <w:rsid w:val="004C5504"/>
    <w:rsid w:val="004D41A6"/>
    <w:rsid w:val="004D4D62"/>
    <w:rsid w:val="004E18CA"/>
    <w:rsid w:val="004E38B2"/>
    <w:rsid w:val="004E49DD"/>
    <w:rsid w:val="004F06C7"/>
    <w:rsid w:val="004F1824"/>
    <w:rsid w:val="004F260A"/>
    <w:rsid w:val="004F39BA"/>
    <w:rsid w:val="004F4B1B"/>
    <w:rsid w:val="004F5A49"/>
    <w:rsid w:val="00500A34"/>
    <w:rsid w:val="005014EA"/>
    <w:rsid w:val="00504AEE"/>
    <w:rsid w:val="005111EA"/>
    <w:rsid w:val="005114C9"/>
    <w:rsid w:val="005129E8"/>
    <w:rsid w:val="00514A05"/>
    <w:rsid w:val="0051582C"/>
    <w:rsid w:val="005218A7"/>
    <w:rsid w:val="0052323A"/>
    <w:rsid w:val="00523AFC"/>
    <w:rsid w:val="00523CC7"/>
    <w:rsid w:val="00524324"/>
    <w:rsid w:val="00524F83"/>
    <w:rsid w:val="00525038"/>
    <w:rsid w:val="00525824"/>
    <w:rsid w:val="00526248"/>
    <w:rsid w:val="00526B89"/>
    <w:rsid w:val="0053092B"/>
    <w:rsid w:val="00530D86"/>
    <w:rsid w:val="0053109B"/>
    <w:rsid w:val="00534428"/>
    <w:rsid w:val="00543465"/>
    <w:rsid w:val="00543A44"/>
    <w:rsid w:val="005470C1"/>
    <w:rsid w:val="005474BC"/>
    <w:rsid w:val="00547AFD"/>
    <w:rsid w:val="0055680E"/>
    <w:rsid w:val="005579BD"/>
    <w:rsid w:val="00560C39"/>
    <w:rsid w:val="00560CC3"/>
    <w:rsid w:val="00561183"/>
    <w:rsid w:val="00563580"/>
    <w:rsid w:val="00567698"/>
    <w:rsid w:val="00570AFC"/>
    <w:rsid w:val="005716CE"/>
    <w:rsid w:val="00571CE5"/>
    <w:rsid w:val="00571E48"/>
    <w:rsid w:val="00572116"/>
    <w:rsid w:val="0057394B"/>
    <w:rsid w:val="005739A6"/>
    <w:rsid w:val="00574498"/>
    <w:rsid w:val="0057530F"/>
    <w:rsid w:val="00576541"/>
    <w:rsid w:val="005771F9"/>
    <w:rsid w:val="005877AF"/>
    <w:rsid w:val="00587D88"/>
    <w:rsid w:val="00590427"/>
    <w:rsid w:val="00590BE5"/>
    <w:rsid w:val="00590FEC"/>
    <w:rsid w:val="00594F04"/>
    <w:rsid w:val="00595903"/>
    <w:rsid w:val="005A36BE"/>
    <w:rsid w:val="005A49F7"/>
    <w:rsid w:val="005A59C1"/>
    <w:rsid w:val="005A68D1"/>
    <w:rsid w:val="005A72A6"/>
    <w:rsid w:val="005A7318"/>
    <w:rsid w:val="005A7EA0"/>
    <w:rsid w:val="005B19B5"/>
    <w:rsid w:val="005B1FA3"/>
    <w:rsid w:val="005B35A3"/>
    <w:rsid w:val="005B44ED"/>
    <w:rsid w:val="005B4F63"/>
    <w:rsid w:val="005C108E"/>
    <w:rsid w:val="005C2AD5"/>
    <w:rsid w:val="005C379C"/>
    <w:rsid w:val="005C413E"/>
    <w:rsid w:val="005C6B14"/>
    <w:rsid w:val="005D035B"/>
    <w:rsid w:val="005D1075"/>
    <w:rsid w:val="005D3A19"/>
    <w:rsid w:val="005D44CE"/>
    <w:rsid w:val="005D49CC"/>
    <w:rsid w:val="005D523F"/>
    <w:rsid w:val="005D6B74"/>
    <w:rsid w:val="005E0750"/>
    <w:rsid w:val="005E648D"/>
    <w:rsid w:val="005E6A91"/>
    <w:rsid w:val="005F07B7"/>
    <w:rsid w:val="005F24C8"/>
    <w:rsid w:val="005F3EEE"/>
    <w:rsid w:val="005F3F85"/>
    <w:rsid w:val="005F3F93"/>
    <w:rsid w:val="0060061D"/>
    <w:rsid w:val="00605EEB"/>
    <w:rsid w:val="006062E3"/>
    <w:rsid w:val="00607A68"/>
    <w:rsid w:val="00607FB8"/>
    <w:rsid w:val="00612B73"/>
    <w:rsid w:val="00614B7C"/>
    <w:rsid w:val="00614E2B"/>
    <w:rsid w:val="00615CE8"/>
    <w:rsid w:val="0062055F"/>
    <w:rsid w:val="00623485"/>
    <w:rsid w:val="006240C8"/>
    <w:rsid w:val="00626530"/>
    <w:rsid w:val="0062794B"/>
    <w:rsid w:val="00630C82"/>
    <w:rsid w:val="00630F75"/>
    <w:rsid w:val="00635189"/>
    <w:rsid w:val="00636E75"/>
    <w:rsid w:val="00637971"/>
    <w:rsid w:val="00640896"/>
    <w:rsid w:val="00642DE8"/>
    <w:rsid w:val="00645ABA"/>
    <w:rsid w:val="0064607F"/>
    <w:rsid w:val="006472EB"/>
    <w:rsid w:val="006522B9"/>
    <w:rsid w:val="00653279"/>
    <w:rsid w:val="00653491"/>
    <w:rsid w:val="00653E19"/>
    <w:rsid w:val="0065424A"/>
    <w:rsid w:val="00654779"/>
    <w:rsid w:val="0065690E"/>
    <w:rsid w:val="00663194"/>
    <w:rsid w:val="00664BF2"/>
    <w:rsid w:val="006654A8"/>
    <w:rsid w:val="006654FF"/>
    <w:rsid w:val="0067037A"/>
    <w:rsid w:val="00670609"/>
    <w:rsid w:val="006732BD"/>
    <w:rsid w:val="006753CD"/>
    <w:rsid w:val="006765A6"/>
    <w:rsid w:val="00680AEC"/>
    <w:rsid w:val="006826A8"/>
    <w:rsid w:val="00682A4C"/>
    <w:rsid w:val="00682DE8"/>
    <w:rsid w:val="00684C8E"/>
    <w:rsid w:val="00685FDB"/>
    <w:rsid w:val="0068763F"/>
    <w:rsid w:val="00687C6C"/>
    <w:rsid w:val="0069078B"/>
    <w:rsid w:val="006915CD"/>
    <w:rsid w:val="00694145"/>
    <w:rsid w:val="0069566A"/>
    <w:rsid w:val="00695F6F"/>
    <w:rsid w:val="006971B4"/>
    <w:rsid w:val="00697FDB"/>
    <w:rsid w:val="006A2208"/>
    <w:rsid w:val="006A697A"/>
    <w:rsid w:val="006B171A"/>
    <w:rsid w:val="006B28B5"/>
    <w:rsid w:val="006B5335"/>
    <w:rsid w:val="006B687A"/>
    <w:rsid w:val="006B731F"/>
    <w:rsid w:val="006B73A1"/>
    <w:rsid w:val="006B7B31"/>
    <w:rsid w:val="006C01E4"/>
    <w:rsid w:val="006C4CBA"/>
    <w:rsid w:val="006C4E16"/>
    <w:rsid w:val="006C63C3"/>
    <w:rsid w:val="006D0358"/>
    <w:rsid w:val="006D2B81"/>
    <w:rsid w:val="006D3D98"/>
    <w:rsid w:val="006D59B6"/>
    <w:rsid w:val="006D6B76"/>
    <w:rsid w:val="006D73B5"/>
    <w:rsid w:val="006E2261"/>
    <w:rsid w:val="006E45B2"/>
    <w:rsid w:val="006E7248"/>
    <w:rsid w:val="006F13EA"/>
    <w:rsid w:val="006F1A4B"/>
    <w:rsid w:val="006F545F"/>
    <w:rsid w:val="006F6635"/>
    <w:rsid w:val="007006D5"/>
    <w:rsid w:val="00713101"/>
    <w:rsid w:val="00714751"/>
    <w:rsid w:val="0072191C"/>
    <w:rsid w:val="00722364"/>
    <w:rsid w:val="0072359D"/>
    <w:rsid w:val="0072402B"/>
    <w:rsid w:val="007318AF"/>
    <w:rsid w:val="00734496"/>
    <w:rsid w:val="00734782"/>
    <w:rsid w:val="00735326"/>
    <w:rsid w:val="00736FBB"/>
    <w:rsid w:val="00743DAD"/>
    <w:rsid w:val="00745555"/>
    <w:rsid w:val="007460D6"/>
    <w:rsid w:val="00750530"/>
    <w:rsid w:val="007508E1"/>
    <w:rsid w:val="00751562"/>
    <w:rsid w:val="0075244C"/>
    <w:rsid w:val="0075382A"/>
    <w:rsid w:val="0075632F"/>
    <w:rsid w:val="007567E1"/>
    <w:rsid w:val="007572FB"/>
    <w:rsid w:val="00757D6A"/>
    <w:rsid w:val="00757DDF"/>
    <w:rsid w:val="007610AB"/>
    <w:rsid w:val="00761A52"/>
    <w:rsid w:val="00761B54"/>
    <w:rsid w:val="00762127"/>
    <w:rsid w:val="007626CF"/>
    <w:rsid w:val="00764142"/>
    <w:rsid w:val="00765B04"/>
    <w:rsid w:val="00766AD3"/>
    <w:rsid w:val="007709DB"/>
    <w:rsid w:val="0077128A"/>
    <w:rsid w:val="00773E8E"/>
    <w:rsid w:val="00774396"/>
    <w:rsid w:val="007744B8"/>
    <w:rsid w:val="007744CB"/>
    <w:rsid w:val="00774ED5"/>
    <w:rsid w:val="007758B8"/>
    <w:rsid w:val="00781FB2"/>
    <w:rsid w:val="00782FB8"/>
    <w:rsid w:val="007840CA"/>
    <w:rsid w:val="00784988"/>
    <w:rsid w:val="007853DE"/>
    <w:rsid w:val="007860E0"/>
    <w:rsid w:val="00790334"/>
    <w:rsid w:val="00790981"/>
    <w:rsid w:val="0079167C"/>
    <w:rsid w:val="00796F95"/>
    <w:rsid w:val="00797C07"/>
    <w:rsid w:val="007A506B"/>
    <w:rsid w:val="007A62AE"/>
    <w:rsid w:val="007A6E70"/>
    <w:rsid w:val="007B41F1"/>
    <w:rsid w:val="007B5395"/>
    <w:rsid w:val="007B6A75"/>
    <w:rsid w:val="007C29B3"/>
    <w:rsid w:val="007C2D43"/>
    <w:rsid w:val="007C3BBE"/>
    <w:rsid w:val="007C3F02"/>
    <w:rsid w:val="007D19E5"/>
    <w:rsid w:val="007D1B55"/>
    <w:rsid w:val="007D295C"/>
    <w:rsid w:val="007D2EB1"/>
    <w:rsid w:val="007D4B75"/>
    <w:rsid w:val="007D5AAA"/>
    <w:rsid w:val="007E1528"/>
    <w:rsid w:val="007E344B"/>
    <w:rsid w:val="007E36E2"/>
    <w:rsid w:val="007E5239"/>
    <w:rsid w:val="007F0205"/>
    <w:rsid w:val="007F0478"/>
    <w:rsid w:val="007F1CB5"/>
    <w:rsid w:val="007F29D0"/>
    <w:rsid w:val="007F4206"/>
    <w:rsid w:val="007F76EB"/>
    <w:rsid w:val="00800FAF"/>
    <w:rsid w:val="0080227B"/>
    <w:rsid w:val="008026BB"/>
    <w:rsid w:val="00802DD3"/>
    <w:rsid w:val="0080457A"/>
    <w:rsid w:val="0080471B"/>
    <w:rsid w:val="00805F1E"/>
    <w:rsid w:val="00811561"/>
    <w:rsid w:val="00812014"/>
    <w:rsid w:val="0081474F"/>
    <w:rsid w:val="00815A1C"/>
    <w:rsid w:val="008165AF"/>
    <w:rsid w:val="00816706"/>
    <w:rsid w:val="008178F2"/>
    <w:rsid w:val="00820198"/>
    <w:rsid w:val="0082019C"/>
    <w:rsid w:val="00820C25"/>
    <w:rsid w:val="00821881"/>
    <w:rsid w:val="0082561A"/>
    <w:rsid w:val="0083118E"/>
    <w:rsid w:val="0083320F"/>
    <w:rsid w:val="00834A07"/>
    <w:rsid w:val="008361A0"/>
    <w:rsid w:val="0084034E"/>
    <w:rsid w:val="0084087F"/>
    <w:rsid w:val="00841C2F"/>
    <w:rsid w:val="008421FF"/>
    <w:rsid w:val="00845C15"/>
    <w:rsid w:val="008462E9"/>
    <w:rsid w:val="00847858"/>
    <w:rsid w:val="00852342"/>
    <w:rsid w:val="00855FB7"/>
    <w:rsid w:val="00857698"/>
    <w:rsid w:val="00860AA6"/>
    <w:rsid w:val="008624B7"/>
    <w:rsid w:val="00862E88"/>
    <w:rsid w:val="00864336"/>
    <w:rsid w:val="008673E9"/>
    <w:rsid w:val="00874F3F"/>
    <w:rsid w:val="00880B77"/>
    <w:rsid w:val="00882BE3"/>
    <w:rsid w:val="00882F36"/>
    <w:rsid w:val="008837FF"/>
    <w:rsid w:val="0089457B"/>
    <w:rsid w:val="00894A0E"/>
    <w:rsid w:val="00896A99"/>
    <w:rsid w:val="008A7784"/>
    <w:rsid w:val="008A7AC8"/>
    <w:rsid w:val="008B01AC"/>
    <w:rsid w:val="008B5854"/>
    <w:rsid w:val="008B72A6"/>
    <w:rsid w:val="008C0E37"/>
    <w:rsid w:val="008C0FB5"/>
    <w:rsid w:val="008C16F1"/>
    <w:rsid w:val="008C23E1"/>
    <w:rsid w:val="008C25CA"/>
    <w:rsid w:val="008C2DAB"/>
    <w:rsid w:val="008C47CB"/>
    <w:rsid w:val="008C4CCF"/>
    <w:rsid w:val="008C6B82"/>
    <w:rsid w:val="008D064E"/>
    <w:rsid w:val="008D1F51"/>
    <w:rsid w:val="008D25EE"/>
    <w:rsid w:val="008D4BCB"/>
    <w:rsid w:val="008D5208"/>
    <w:rsid w:val="008D5491"/>
    <w:rsid w:val="008D7B51"/>
    <w:rsid w:val="008E05ED"/>
    <w:rsid w:val="008E198D"/>
    <w:rsid w:val="008E1A88"/>
    <w:rsid w:val="008E2138"/>
    <w:rsid w:val="008E21D9"/>
    <w:rsid w:val="008E3CEA"/>
    <w:rsid w:val="008E58CB"/>
    <w:rsid w:val="008F50E6"/>
    <w:rsid w:val="008F6741"/>
    <w:rsid w:val="00901CB8"/>
    <w:rsid w:val="009024E2"/>
    <w:rsid w:val="00905EB0"/>
    <w:rsid w:val="00911822"/>
    <w:rsid w:val="00912425"/>
    <w:rsid w:val="00915505"/>
    <w:rsid w:val="0091748D"/>
    <w:rsid w:val="00917AFD"/>
    <w:rsid w:val="00920A8A"/>
    <w:rsid w:val="00920B4C"/>
    <w:rsid w:val="00920F80"/>
    <w:rsid w:val="00921C0F"/>
    <w:rsid w:val="009223BC"/>
    <w:rsid w:val="00923EA7"/>
    <w:rsid w:val="0092408C"/>
    <w:rsid w:val="0092552F"/>
    <w:rsid w:val="00925B53"/>
    <w:rsid w:val="0092617B"/>
    <w:rsid w:val="00927086"/>
    <w:rsid w:val="00927D89"/>
    <w:rsid w:val="00932018"/>
    <w:rsid w:val="00932863"/>
    <w:rsid w:val="009343D5"/>
    <w:rsid w:val="0093522E"/>
    <w:rsid w:val="009360A8"/>
    <w:rsid w:val="009365E3"/>
    <w:rsid w:val="00937C52"/>
    <w:rsid w:val="00937D72"/>
    <w:rsid w:val="00941368"/>
    <w:rsid w:val="0094179E"/>
    <w:rsid w:val="00945362"/>
    <w:rsid w:val="00946034"/>
    <w:rsid w:val="00950E92"/>
    <w:rsid w:val="009526ED"/>
    <w:rsid w:val="009537B1"/>
    <w:rsid w:val="00954D79"/>
    <w:rsid w:val="0095550D"/>
    <w:rsid w:val="009566E5"/>
    <w:rsid w:val="00963C4A"/>
    <w:rsid w:val="009658E8"/>
    <w:rsid w:val="00966BCC"/>
    <w:rsid w:val="00967AE8"/>
    <w:rsid w:val="00973325"/>
    <w:rsid w:val="0097445B"/>
    <w:rsid w:val="00975AEE"/>
    <w:rsid w:val="00977BAE"/>
    <w:rsid w:val="009811F7"/>
    <w:rsid w:val="00982F66"/>
    <w:rsid w:val="00985746"/>
    <w:rsid w:val="0098600E"/>
    <w:rsid w:val="00986F13"/>
    <w:rsid w:val="00987067"/>
    <w:rsid w:val="0098785A"/>
    <w:rsid w:val="009952BC"/>
    <w:rsid w:val="009A1ABD"/>
    <w:rsid w:val="009A2926"/>
    <w:rsid w:val="009A4A33"/>
    <w:rsid w:val="009A54A0"/>
    <w:rsid w:val="009A7C6E"/>
    <w:rsid w:val="009B292C"/>
    <w:rsid w:val="009B50E7"/>
    <w:rsid w:val="009B5EF7"/>
    <w:rsid w:val="009B6311"/>
    <w:rsid w:val="009B70C4"/>
    <w:rsid w:val="009C1E0A"/>
    <w:rsid w:val="009C35B9"/>
    <w:rsid w:val="009C3F09"/>
    <w:rsid w:val="009C57E3"/>
    <w:rsid w:val="009C71E1"/>
    <w:rsid w:val="009D05E6"/>
    <w:rsid w:val="009D0905"/>
    <w:rsid w:val="009D0E55"/>
    <w:rsid w:val="009D2C02"/>
    <w:rsid w:val="009D374C"/>
    <w:rsid w:val="009D4087"/>
    <w:rsid w:val="009E36C1"/>
    <w:rsid w:val="009E548D"/>
    <w:rsid w:val="009E5936"/>
    <w:rsid w:val="009E616D"/>
    <w:rsid w:val="009E6F60"/>
    <w:rsid w:val="009F186C"/>
    <w:rsid w:val="009F3F8F"/>
    <w:rsid w:val="009F77EF"/>
    <w:rsid w:val="00A048BC"/>
    <w:rsid w:val="00A07E4B"/>
    <w:rsid w:val="00A11147"/>
    <w:rsid w:val="00A121B2"/>
    <w:rsid w:val="00A12E79"/>
    <w:rsid w:val="00A13199"/>
    <w:rsid w:val="00A14928"/>
    <w:rsid w:val="00A1559F"/>
    <w:rsid w:val="00A172A5"/>
    <w:rsid w:val="00A17E05"/>
    <w:rsid w:val="00A20339"/>
    <w:rsid w:val="00A209F9"/>
    <w:rsid w:val="00A22684"/>
    <w:rsid w:val="00A24849"/>
    <w:rsid w:val="00A26C57"/>
    <w:rsid w:val="00A270B4"/>
    <w:rsid w:val="00A3258F"/>
    <w:rsid w:val="00A357A9"/>
    <w:rsid w:val="00A35C3C"/>
    <w:rsid w:val="00A40193"/>
    <w:rsid w:val="00A41BA6"/>
    <w:rsid w:val="00A421D2"/>
    <w:rsid w:val="00A434E7"/>
    <w:rsid w:val="00A4526A"/>
    <w:rsid w:val="00A45595"/>
    <w:rsid w:val="00A46E16"/>
    <w:rsid w:val="00A51423"/>
    <w:rsid w:val="00A51AA7"/>
    <w:rsid w:val="00A528A4"/>
    <w:rsid w:val="00A53770"/>
    <w:rsid w:val="00A55C31"/>
    <w:rsid w:val="00A55D52"/>
    <w:rsid w:val="00A57948"/>
    <w:rsid w:val="00A62E40"/>
    <w:rsid w:val="00A640B1"/>
    <w:rsid w:val="00A67895"/>
    <w:rsid w:val="00A67FC2"/>
    <w:rsid w:val="00A7037F"/>
    <w:rsid w:val="00A7094E"/>
    <w:rsid w:val="00A73AB9"/>
    <w:rsid w:val="00A75410"/>
    <w:rsid w:val="00A760BA"/>
    <w:rsid w:val="00A760D5"/>
    <w:rsid w:val="00A807FD"/>
    <w:rsid w:val="00A817B1"/>
    <w:rsid w:val="00A835C9"/>
    <w:rsid w:val="00A8423D"/>
    <w:rsid w:val="00A86C7C"/>
    <w:rsid w:val="00A86CC9"/>
    <w:rsid w:val="00A875E0"/>
    <w:rsid w:val="00A9116C"/>
    <w:rsid w:val="00A91594"/>
    <w:rsid w:val="00A93EE8"/>
    <w:rsid w:val="00A9432C"/>
    <w:rsid w:val="00A95376"/>
    <w:rsid w:val="00A95452"/>
    <w:rsid w:val="00A96DEE"/>
    <w:rsid w:val="00AA5DD8"/>
    <w:rsid w:val="00AA5DF2"/>
    <w:rsid w:val="00AA6A5D"/>
    <w:rsid w:val="00AB2F1A"/>
    <w:rsid w:val="00AB4182"/>
    <w:rsid w:val="00AB4BB7"/>
    <w:rsid w:val="00AB55AD"/>
    <w:rsid w:val="00AB5853"/>
    <w:rsid w:val="00AB7035"/>
    <w:rsid w:val="00AB7C79"/>
    <w:rsid w:val="00AC02AD"/>
    <w:rsid w:val="00AC035D"/>
    <w:rsid w:val="00AC3E06"/>
    <w:rsid w:val="00AC48AE"/>
    <w:rsid w:val="00AC6AFE"/>
    <w:rsid w:val="00AC6D7A"/>
    <w:rsid w:val="00AD0AD7"/>
    <w:rsid w:val="00AD1224"/>
    <w:rsid w:val="00AD2725"/>
    <w:rsid w:val="00AD372A"/>
    <w:rsid w:val="00AD524E"/>
    <w:rsid w:val="00AD5A84"/>
    <w:rsid w:val="00AD6913"/>
    <w:rsid w:val="00AE286D"/>
    <w:rsid w:val="00AE4281"/>
    <w:rsid w:val="00AE6C39"/>
    <w:rsid w:val="00AF3F92"/>
    <w:rsid w:val="00AF5024"/>
    <w:rsid w:val="00AF53A8"/>
    <w:rsid w:val="00B010B5"/>
    <w:rsid w:val="00B02331"/>
    <w:rsid w:val="00B06CC9"/>
    <w:rsid w:val="00B07E9F"/>
    <w:rsid w:val="00B109F2"/>
    <w:rsid w:val="00B14F7F"/>
    <w:rsid w:val="00B151E4"/>
    <w:rsid w:val="00B20B3C"/>
    <w:rsid w:val="00B2314F"/>
    <w:rsid w:val="00B24E6D"/>
    <w:rsid w:val="00B2769D"/>
    <w:rsid w:val="00B31069"/>
    <w:rsid w:val="00B320C9"/>
    <w:rsid w:val="00B32873"/>
    <w:rsid w:val="00B35AA4"/>
    <w:rsid w:val="00B36385"/>
    <w:rsid w:val="00B404F5"/>
    <w:rsid w:val="00B45EEC"/>
    <w:rsid w:val="00B50571"/>
    <w:rsid w:val="00B51F64"/>
    <w:rsid w:val="00B51F9C"/>
    <w:rsid w:val="00B55D31"/>
    <w:rsid w:val="00B565A1"/>
    <w:rsid w:val="00B567DA"/>
    <w:rsid w:val="00B61AA6"/>
    <w:rsid w:val="00B65EFD"/>
    <w:rsid w:val="00B65F50"/>
    <w:rsid w:val="00B707DB"/>
    <w:rsid w:val="00B70E52"/>
    <w:rsid w:val="00B721D7"/>
    <w:rsid w:val="00B72AFB"/>
    <w:rsid w:val="00B74681"/>
    <w:rsid w:val="00B76D00"/>
    <w:rsid w:val="00B808A8"/>
    <w:rsid w:val="00B82064"/>
    <w:rsid w:val="00B82E18"/>
    <w:rsid w:val="00B84B40"/>
    <w:rsid w:val="00B86341"/>
    <w:rsid w:val="00B86C36"/>
    <w:rsid w:val="00B92714"/>
    <w:rsid w:val="00B94C50"/>
    <w:rsid w:val="00B94F5B"/>
    <w:rsid w:val="00B97246"/>
    <w:rsid w:val="00BA1484"/>
    <w:rsid w:val="00BA2071"/>
    <w:rsid w:val="00BA4238"/>
    <w:rsid w:val="00BA4F59"/>
    <w:rsid w:val="00BA5206"/>
    <w:rsid w:val="00BA54D4"/>
    <w:rsid w:val="00BA568C"/>
    <w:rsid w:val="00BA7E54"/>
    <w:rsid w:val="00BA7F25"/>
    <w:rsid w:val="00BB2C36"/>
    <w:rsid w:val="00BB3430"/>
    <w:rsid w:val="00BB50C3"/>
    <w:rsid w:val="00BB57F7"/>
    <w:rsid w:val="00BB6A61"/>
    <w:rsid w:val="00BC14DE"/>
    <w:rsid w:val="00BC15EC"/>
    <w:rsid w:val="00BC4283"/>
    <w:rsid w:val="00BC574E"/>
    <w:rsid w:val="00BD2CCF"/>
    <w:rsid w:val="00BD3074"/>
    <w:rsid w:val="00BD34B5"/>
    <w:rsid w:val="00BD34E6"/>
    <w:rsid w:val="00BD3CD9"/>
    <w:rsid w:val="00BD3FB4"/>
    <w:rsid w:val="00BD4EE8"/>
    <w:rsid w:val="00BE14CB"/>
    <w:rsid w:val="00BE16DD"/>
    <w:rsid w:val="00BE18D3"/>
    <w:rsid w:val="00BE3D7D"/>
    <w:rsid w:val="00BE5851"/>
    <w:rsid w:val="00BE58C3"/>
    <w:rsid w:val="00BE6689"/>
    <w:rsid w:val="00BE6E3E"/>
    <w:rsid w:val="00BF4AA1"/>
    <w:rsid w:val="00BF519D"/>
    <w:rsid w:val="00BF5E8D"/>
    <w:rsid w:val="00BF79BD"/>
    <w:rsid w:val="00BF7FCC"/>
    <w:rsid w:val="00C007E9"/>
    <w:rsid w:val="00C011F6"/>
    <w:rsid w:val="00C0197C"/>
    <w:rsid w:val="00C0364B"/>
    <w:rsid w:val="00C064C2"/>
    <w:rsid w:val="00C10D85"/>
    <w:rsid w:val="00C117AE"/>
    <w:rsid w:val="00C133B2"/>
    <w:rsid w:val="00C14303"/>
    <w:rsid w:val="00C163BC"/>
    <w:rsid w:val="00C172C5"/>
    <w:rsid w:val="00C21127"/>
    <w:rsid w:val="00C2174E"/>
    <w:rsid w:val="00C23D31"/>
    <w:rsid w:val="00C31E8C"/>
    <w:rsid w:val="00C41E9B"/>
    <w:rsid w:val="00C42579"/>
    <w:rsid w:val="00C44CF6"/>
    <w:rsid w:val="00C46780"/>
    <w:rsid w:val="00C50AAD"/>
    <w:rsid w:val="00C5407A"/>
    <w:rsid w:val="00C558CA"/>
    <w:rsid w:val="00C563CF"/>
    <w:rsid w:val="00C573C4"/>
    <w:rsid w:val="00C57F23"/>
    <w:rsid w:val="00C60641"/>
    <w:rsid w:val="00C644DA"/>
    <w:rsid w:val="00C64583"/>
    <w:rsid w:val="00C670B7"/>
    <w:rsid w:val="00C72740"/>
    <w:rsid w:val="00C72D53"/>
    <w:rsid w:val="00C72F78"/>
    <w:rsid w:val="00C73315"/>
    <w:rsid w:val="00C75B42"/>
    <w:rsid w:val="00C76993"/>
    <w:rsid w:val="00C81553"/>
    <w:rsid w:val="00C846C9"/>
    <w:rsid w:val="00C84906"/>
    <w:rsid w:val="00C87257"/>
    <w:rsid w:val="00C925E2"/>
    <w:rsid w:val="00C92681"/>
    <w:rsid w:val="00C93A85"/>
    <w:rsid w:val="00C9551B"/>
    <w:rsid w:val="00C96BC4"/>
    <w:rsid w:val="00C9756E"/>
    <w:rsid w:val="00CA0366"/>
    <w:rsid w:val="00CB118E"/>
    <w:rsid w:val="00CB7D0C"/>
    <w:rsid w:val="00CC1361"/>
    <w:rsid w:val="00CC7F85"/>
    <w:rsid w:val="00CD09B4"/>
    <w:rsid w:val="00CD4A67"/>
    <w:rsid w:val="00CD4BA5"/>
    <w:rsid w:val="00CD6103"/>
    <w:rsid w:val="00CE0F5B"/>
    <w:rsid w:val="00CE2E33"/>
    <w:rsid w:val="00CE33DC"/>
    <w:rsid w:val="00CE7478"/>
    <w:rsid w:val="00CF189D"/>
    <w:rsid w:val="00CF4B5C"/>
    <w:rsid w:val="00CF6163"/>
    <w:rsid w:val="00D01604"/>
    <w:rsid w:val="00D021D0"/>
    <w:rsid w:val="00D029C6"/>
    <w:rsid w:val="00D02E55"/>
    <w:rsid w:val="00D12ECC"/>
    <w:rsid w:val="00D1490A"/>
    <w:rsid w:val="00D16FB2"/>
    <w:rsid w:val="00D17C0A"/>
    <w:rsid w:val="00D17FD8"/>
    <w:rsid w:val="00D20D6C"/>
    <w:rsid w:val="00D22C84"/>
    <w:rsid w:val="00D22DE9"/>
    <w:rsid w:val="00D23B1A"/>
    <w:rsid w:val="00D23BDF"/>
    <w:rsid w:val="00D27A9E"/>
    <w:rsid w:val="00D27FBD"/>
    <w:rsid w:val="00D3025C"/>
    <w:rsid w:val="00D30C0B"/>
    <w:rsid w:val="00D30C6B"/>
    <w:rsid w:val="00D319C5"/>
    <w:rsid w:val="00D32C1A"/>
    <w:rsid w:val="00D3398A"/>
    <w:rsid w:val="00D36804"/>
    <w:rsid w:val="00D3774B"/>
    <w:rsid w:val="00D40D7F"/>
    <w:rsid w:val="00D42217"/>
    <w:rsid w:val="00D424C0"/>
    <w:rsid w:val="00D42C75"/>
    <w:rsid w:val="00D43B52"/>
    <w:rsid w:val="00D441E2"/>
    <w:rsid w:val="00D449D9"/>
    <w:rsid w:val="00D47085"/>
    <w:rsid w:val="00D51DBB"/>
    <w:rsid w:val="00D530EF"/>
    <w:rsid w:val="00D5446D"/>
    <w:rsid w:val="00D63BAA"/>
    <w:rsid w:val="00D64DC5"/>
    <w:rsid w:val="00D66183"/>
    <w:rsid w:val="00D722E3"/>
    <w:rsid w:val="00D72D24"/>
    <w:rsid w:val="00D80F98"/>
    <w:rsid w:val="00D81500"/>
    <w:rsid w:val="00D820C5"/>
    <w:rsid w:val="00D8392A"/>
    <w:rsid w:val="00D872B4"/>
    <w:rsid w:val="00D8730E"/>
    <w:rsid w:val="00D87CDA"/>
    <w:rsid w:val="00D97094"/>
    <w:rsid w:val="00D9746E"/>
    <w:rsid w:val="00D9780B"/>
    <w:rsid w:val="00DA056F"/>
    <w:rsid w:val="00DA0AC8"/>
    <w:rsid w:val="00DA1948"/>
    <w:rsid w:val="00DA2602"/>
    <w:rsid w:val="00DA3B9D"/>
    <w:rsid w:val="00DA5443"/>
    <w:rsid w:val="00DB0237"/>
    <w:rsid w:val="00DB0CC2"/>
    <w:rsid w:val="00DB313E"/>
    <w:rsid w:val="00DB3F33"/>
    <w:rsid w:val="00DB4538"/>
    <w:rsid w:val="00DC09AF"/>
    <w:rsid w:val="00DC1AFF"/>
    <w:rsid w:val="00DC5175"/>
    <w:rsid w:val="00DC53AA"/>
    <w:rsid w:val="00DC58BA"/>
    <w:rsid w:val="00DD2A09"/>
    <w:rsid w:val="00DD562B"/>
    <w:rsid w:val="00DD6B17"/>
    <w:rsid w:val="00DE093F"/>
    <w:rsid w:val="00DE2A76"/>
    <w:rsid w:val="00DE2FB2"/>
    <w:rsid w:val="00DE4E69"/>
    <w:rsid w:val="00DE5DDC"/>
    <w:rsid w:val="00DE7385"/>
    <w:rsid w:val="00DF1225"/>
    <w:rsid w:val="00DF2784"/>
    <w:rsid w:val="00DF5387"/>
    <w:rsid w:val="00E02C0A"/>
    <w:rsid w:val="00E03781"/>
    <w:rsid w:val="00E0401B"/>
    <w:rsid w:val="00E05278"/>
    <w:rsid w:val="00E06A30"/>
    <w:rsid w:val="00E10DE0"/>
    <w:rsid w:val="00E12CC0"/>
    <w:rsid w:val="00E1617F"/>
    <w:rsid w:val="00E21A1C"/>
    <w:rsid w:val="00E230C5"/>
    <w:rsid w:val="00E2334E"/>
    <w:rsid w:val="00E245C8"/>
    <w:rsid w:val="00E27137"/>
    <w:rsid w:val="00E328B4"/>
    <w:rsid w:val="00E32D25"/>
    <w:rsid w:val="00E33207"/>
    <w:rsid w:val="00E35ABC"/>
    <w:rsid w:val="00E366A7"/>
    <w:rsid w:val="00E376A1"/>
    <w:rsid w:val="00E41447"/>
    <w:rsid w:val="00E46936"/>
    <w:rsid w:val="00E508A5"/>
    <w:rsid w:val="00E50F0B"/>
    <w:rsid w:val="00E5364C"/>
    <w:rsid w:val="00E53C14"/>
    <w:rsid w:val="00E56D1F"/>
    <w:rsid w:val="00E60DEB"/>
    <w:rsid w:val="00E6444F"/>
    <w:rsid w:val="00E648E2"/>
    <w:rsid w:val="00E73471"/>
    <w:rsid w:val="00E74031"/>
    <w:rsid w:val="00E74D64"/>
    <w:rsid w:val="00E75A22"/>
    <w:rsid w:val="00E75BF6"/>
    <w:rsid w:val="00E76070"/>
    <w:rsid w:val="00E7686A"/>
    <w:rsid w:val="00E77A75"/>
    <w:rsid w:val="00E77D14"/>
    <w:rsid w:val="00E80ADD"/>
    <w:rsid w:val="00E86411"/>
    <w:rsid w:val="00E8651B"/>
    <w:rsid w:val="00E87A08"/>
    <w:rsid w:val="00E90549"/>
    <w:rsid w:val="00E91564"/>
    <w:rsid w:val="00E91608"/>
    <w:rsid w:val="00E9351A"/>
    <w:rsid w:val="00E96943"/>
    <w:rsid w:val="00EA120E"/>
    <w:rsid w:val="00EA1BEB"/>
    <w:rsid w:val="00EA30C3"/>
    <w:rsid w:val="00EA33C5"/>
    <w:rsid w:val="00EA3B69"/>
    <w:rsid w:val="00EA4D50"/>
    <w:rsid w:val="00EA782E"/>
    <w:rsid w:val="00EB0155"/>
    <w:rsid w:val="00EB12C2"/>
    <w:rsid w:val="00EB1928"/>
    <w:rsid w:val="00EB1B21"/>
    <w:rsid w:val="00EB269F"/>
    <w:rsid w:val="00EB4D42"/>
    <w:rsid w:val="00EB6D4D"/>
    <w:rsid w:val="00EB6FFA"/>
    <w:rsid w:val="00EC1EE8"/>
    <w:rsid w:val="00EC2C22"/>
    <w:rsid w:val="00EC3A5B"/>
    <w:rsid w:val="00EC7405"/>
    <w:rsid w:val="00EC7441"/>
    <w:rsid w:val="00ED2B8A"/>
    <w:rsid w:val="00ED3538"/>
    <w:rsid w:val="00ED3BC6"/>
    <w:rsid w:val="00EE5117"/>
    <w:rsid w:val="00EE78E3"/>
    <w:rsid w:val="00EF3711"/>
    <w:rsid w:val="00EF407C"/>
    <w:rsid w:val="00EF4EAC"/>
    <w:rsid w:val="00EF69AF"/>
    <w:rsid w:val="00EF6DEC"/>
    <w:rsid w:val="00F003C3"/>
    <w:rsid w:val="00F008F1"/>
    <w:rsid w:val="00F01471"/>
    <w:rsid w:val="00F03079"/>
    <w:rsid w:val="00F03F96"/>
    <w:rsid w:val="00F04274"/>
    <w:rsid w:val="00F073A6"/>
    <w:rsid w:val="00F077F5"/>
    <w:rsid w:val="00F115A2"/>
    <w:rsid w:val="00F12CA6"/>
    <w:rsid w:val="00F139BA"/>
    <w:rsid w:val="00F13D4E"/>
    <w:rsid w:val="00F159AE"/>
    <w:rsid w:val="00F166CD"/>
    <w:rsid w:val="00F1799A"/>
    <w:rsid w:val="00F204D9"/>
    <w:rsid w:val="00F213AB"/>
    <w:rsid w:val="00F2608D"/>
    <w:rsid w:val="00F3069D"/>
    <w:rsid w:val="00F31F18"/>
    <w:rsid w:val="00F3420D"/>
    <w:rsid w:val="00F3484B"/>
    <w:rsid w:val="00F35532"/>
    <w:rsid w:val="00F37981"/>
    <w:rsid w:val="00F40564"/>
    <w:rsid w:val="00F43B4B"/>
    <w:rsid w:val="00F44073"/>
    <w:rsid w:val="00F44F01"/>
    <w:rsid w:val="00F453BF"/>
    <w:rsid w:val="00F45404"/>
    <w:rsid w:val="00F4577E"/>
    <w:rsid w:val="00F45F44"/>
    <w:rsid w:val="00F46932"/>
    <w:rsid w:val="00F5026A"/>
    <w:rsid w:val="00F50988"/>
    <w:rsid w:val="00F51635"/>
    <w:rsid w:val="00F525B4"/>
    <w:rsid w:val="00F5761F"/>
    <w:rsid w:val="00F60220"/>
    <w:rsid w:val="00F608FC"/>
    <w:rsid w:val="00F66CCD"/>
    <w:rsid w:val="00F67F97"/>
    <w:rsid w:val="00F72CF1"/>
    <w:rsid w:val="00F732FF"/>
    <w:rsid w:val="00F7520B"/>
    <w:rsid w:val="00F7549C"/>
    <w:rsid w:val="00F758F6"/>
    <w:rsid w:val="00F75E67"/>
    <w:rsid w:val="00F778E1"/>
    <w:rsid w:val="00F836FC"/>
    <w:rsid w:val="00F8724A"/>
    <w:rsid w:val="00F87560"/>
    <w:rsid w:val="00F87DD5"/>
    <w:rsid w:val="00F92EE5"/>
    <w:rsid w:val="00F942E1"/>
    <w:rsid w:val="00F9583F"/>
    <w:rsid w:val="00F97E69"/>
    <w:rsid w:val="00FA1A3F"/>
    <w:rsid w:val="00FA52E2"/>
    <w:rsid w:val="00FA6420"/>
    <w:rsid w:val="00FA6E37"/>
    <w:rsid w:val="00FA6E3C"/>
    <w:rsid w:val="00FB4BAB"/>
    <w:rsid w:val="00FC083A"/>
    <w:rsid w:val="00FC2F1E"/>
    <w:rsid w:val="00FC3DA6"/>
    <w:rsid w:val="00FC4F4F"/>
    <w:rsid w:val="00FD097E"/>
    <w:rsid w:val="00FD68A7"/>
    <w:rsid w:val="00FE193F"/>
    <w:rsid w:val="00FE1F06"/>
    <w:rsid w:val="00FE3C9D"/>
    <w:rsid w:val="00FE7E68"/>
    <w:rsid w:val="00FF09BB"/>
    <w:rsid w:val="00FF1483"/>
    <w:rsid w:val="00FF3B23"/>
    <w:rsid w:val="00FF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DE4E69"/>
    <w:pPr>
      <w:jc w:val="both"/>
    </w:pPr>
    <w:rPr>
      <w:sz w:val="28"/>
    </w:rPr>
  </w:style>
  <w:style w:type="paragraph" w:styleId="a3">
    <w:name w:val="header"/>
    <w:basedOn w:val="a"/>
    <w:rsid w:val="007D2EB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D2EB1"/>
  </w:style>
  <w:style w:type="paragraph" w:customStyle="1" w:styleId="a5">
    <w:name w:val="Знак Знак Знак Знак Знак Знак Знак"/>
    <w:basedOn w:val="a"/>
    <w:rsid w:val="006B731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6">
    <w:name w:val="Знак Знак Знак Знак Знак Знак Знак"/>
    <w:basedOn w:val="a"/>
    <w:rsid w:val="00170A5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footer"/>
    <w:basedOn w:val="a"/>
    <w:link w:val="a8"/>
    <w:rsid w:val="00F778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778E1"/>
    <w:rPr>
      <w:sz w:val="24"/>
      <w:szCs w:val="24"/>
    </w:rPr>
  </w:style>
  <w:style w:type="paragraph" w:styleId="a9">
    <w:name w:val="Balloon Text"/>
    <w:basedOn w:val="a"/>
    <w:link w:val="aa"/>
    <w:semiHidden/>
    <w:unhideWhenUsed/>
    <w:rsid w:val="00BE16D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semiHidden/>
    <w:rsid w:val="00BE16DD"/>
    <w:rPr>
      <w:rFonts w:ascii="Segoe UI" w:hAnsi="Segoe UI" w:cs="Segoe UI"/>
      <w:sz w:val="18"/>
      <w:szCs w:val="18"/>
    </w:rPr>
  </w:style>
  <w:style w:type="table" w:styleId="ab">
    <w:name w:val="Table Grid"/>
    <w:basedOn w:val="a1"/>
    <w:rsid w:val="00811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0F3E8-5561-4F71-9A30-22F45E2D4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2616</Words>
  <Characters>14914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1 квартал 2009 года на безвозмездной основе из областного бюджета получено в виде дотаций, субсидий и субвенций 48199,8 тыс</vt:lpstr>
    </vt:vector>
  </TitlesOfParts>
  <Company>Organization</Company>
  <LinksUpToDate>false</LinksUpToDate>
  <CharactersWithSpaces>17496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1 квартал 2009 года на безвозмездной основе из областного бюджета получено в виде дотаций, субсидий и субвенций 48199,8 тыс</dc:title>
  <dc:creator>User</dc:creator>
  <cp:lastModifiedBy>Пользователь Windows</cp:lastModifiedBy>
  <cp:revision>2</cp:revision>
  <cp:lastPrinted>2021-04-19T07:14:00Z</cp:lastPrinted>
  <dcterms:created xsi:type="dcterms:W3CDTF">2022-04-28T05:34:00Z</dcterms:created>
  <dcterms:modified xsi:type="dcterms:W3CDTF">2022-04-28T05:34:00Z</dcterms:modified>
</cp:coreProperties>
</file>